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jc w:val="center"/>
        <w:tblLook w:val="01E0" w:firstRow="1" w:lastRow="1" w:firstColumn="1" w:lastColumn="1" w:noHBand="0" w:noVBand="0"/>
      </w:tblPr>
      <w:tblGrid>
        <w:gridCol w:w="2610"/>
        <w:gridCol w:w="7470"/>
      </w:tblGrid>
      <w:tr w:rsidR="00B154FA">
        <w:trPr>
          <w:jc w:val="center"/>
        </w:trPr>
        <w:tc>
          <w:tcPr>
            <w:tcW w:w="2610" w:type="dxa"/>
            <w:shd w:val="clear" w:color="auto" w:fill="333399"/>
          </w:tcPr>
          <w:p w:rsidR="00B154FA" w:rsidRPr="00BC6506" w:rsidRDefault="00B154FA" w:rsidP="0046283E">
            <w:pPr>
              <w:pStyle w:val="BodyText"/>
              <w:spacing w:before="160" w:after="60"/>
              <w:ind w:left="-144"/>
              <w:jc w:val="center"/>
              <w:rPr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BC6506">
              <w:rPr>
                <w:b/>
                <w:color w:val="FFFFFF"/>
                <w:sz w:val="28"/>
                <w:szCs w:val="28"/>
              </w:rPr>
              <w:t>BusterAlert.org</w:t>
            </w:r>
          </w:p>
          <w:p w:rsidR="00B154FA" w:rsidRPr="00E34F5E" w:rsidRDefault="00B154FA" w:rsidP="0046283E">
            <w:pPr>
              <w:pStyle w:val="BodyText"/>
              <w:ind w:left="-144"/>
              <w:jc w:val="center"/>
              <w:rPr>
                <w:b/>
                <w:i/>
                <w:color w:val="FFFFFF"/>
                <w:sz w:val="20"/>
              </w:rPr>
            </w:pPr>
            <w:r w:rsidRPr="00E34F5E">
              <w:rPr>
                <w:b/>
                <w:i/>
                <w:color w:val="FFFFFF"/>
                <w:sz w:val="20"/>
              </w:rPr>
              <w:t xml:space="preserve">Canine MDR1 </w:t>
            </w:r>
            <w:smartTag w:uri="urn:schemas-microsoft-com:office:smarttags" w:element="Street">
              <w:smartTag w:uri="urn:schemas-microsoft-com:office:smarttags" w:element="address">
                <w:r w:rsidRPr="00E34F5E">
                  <w:rPr>
                    <w:b/>
                    <w:i/>
                    <w:color w:val="FFFFFF"/>
                    <w:sz w:val="20"/>
                  </w:rPr>
                  <w:t>Mutation</w:t>
                </w:r>
              </w:smartTag>
              <w:r>
                <w:rPr>
                  <w:b/>
                  <w:i/>
                  <w:color w:val="FFFFFF"/>
                  <w:sz w:val="20"/>
                </w:rPr>
                <w:br/>
              </w:r>
              <w:smartTag w:uri="urn:schemas-microsoft-com:office:smarttags" w:element="address">
                <w:r>
                  <w:rPr>
                    <w:b/>
                    <w:i/>
                    <w:color w:val="FFFFFF"/>
                    <w:sz w:val="20"/>
                  </w:rPr>
                  <w:t>I</w:t>
                </w:r>
                <w:r w:rsidRPr="00E34F5E">
                  <w:rPr>
                    <w:b/>
                    <w:i/>
                    <w:color w:val="FFFFFF"/>
                    <w:sz w:val="20"/>
                  </w:rPr>
                  <w:t>nfo</w:t>
                </w:r>
              </w:smartTag>
              <w:r w:rsidRPr="00E34F5E">
                <w:rPr>
                  <w:b/>
                  <w:i/>
                  <w:color w:val="FFFFFF"/>
                  <w:sz w:val="20"/>
                </w:rPr>
                <w:t xml:space="preserve"> </w:t>
              </w:r>
              <w:smartTag w:uri="urn:schemas-microsoft-com:office:smarttags" w:element="PlaceType">
                <w:r w:rsidRPr="00E34F5E">
                  <w:rPr>
                    <w:b/>
                    <w:i/>
                    <w:color w:val="FFFFFF"/>
                    <w:sz w:val="20"/>
                  </w:rPr>
                  <w:t>Center</w:t>
                </w:r>
              </w:smartTag>
            </w:smartTag>
          </w:p>
        </w:tc>
        <w:tc>
          <w:tcPr>
            <w:tcW w:w="7470" w:type="dxa"/>
            <w:vAlign w:val="center"/>
          </w:tcPr>
          <w:p w:rsidR="00B154FA" w:rsidRDefault="00B154FA" w:rsidP="0046283E">
            <w:pPr>
              <w:pStyle w:val="BodyText"/>
              <w:spacing w:before="160"/>
              <w:ind w:left="-115" w:right="-14"/>
              <w:jc w:val="center"/>
              <w:rPr>
                <w:b/>
                <w:color w:val="000080"/>
                <w:sz w:val="44"/>
              </w:rPr>
            </w:pPr>
            <w:r w:rsidRPr="00D35C56">
              <w:rPr>
                <w:b/>
                <w:color w:val="000080"/>
                <w:sz w:val="40"/>
                <w:szCs w:val="40"/>
              </w:rPr>
              <w:t xml:space="preserve">MDR1 </w:t>
            </w:r>
            <w:r w:rsidR="00535E4E">
              <w:rPr>
                <w:b/>
                <w:color w:val="000080"/>
                <w:sz w:val="40"/>
                <w:szCs w:val="40"/>
              </w:rPr>
              <w:t xml:space="preserve">Veterinary </w:t>
            </w:r>
            <w:r>
              <w:rPr>
                <w:b/>
                <w:color w:val="000080"/>
                <w:sz w:val="40"/>
                <w:szCs w:val="40"/>
              </w:rPr>
              <w:t>Fact Sheet</w:t>
            </w:r>
          </w:p>
        </w:tc>
      </w:tr>
    </w:tbl>
    <w:p w:rsidR="005D4840" w:rsidRDefault="005D4840" w:rsidP="005D4840">
      <w:pPr>
        <w:pStyle w:val="BodyText"/>
        <w:spacing w:before="180" w:after="80"/>
        <w:ind w:left="360" w:right="25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multi-drug resistanc</w:t>
      </w:r>
      <w:r w:rsidR="003131F0">
        <w:rPr>
          <w:color w:val="000000"/>
          <w:sz w:val="22"/>
          <w:szCs w:val="22"/>
        </w:rPr>
        <w:t xml:space="preserve">e gene (mdr1) encodes </w:t>
      </w:r>
      <w:r>
        <w:rPr>
          <w:color w:val="000000"/>
          <w:sz w:val="22"/>
          <w:szCs w:val="22"/>
        </w:rPr>
        <w:t>P-glycoprotein</w:t>
      </w:r>
      <w:r w:rsidR="00310AD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3131F0">
        <w:rPr>
          <w:color w:val="000000"/>
          <w:sz w:val="22"/>
          <w:szCs w:val="22"/>
        </w:rPr>
        <w:t xml:space="preserve">a protein </w:t>
      </w:r>
      <w:r>
        <w:rPr>
          <w:color w:val="000000"/>
          <w:sz w:val="22"/>
          <w:szCs w:val="22"/>
        </w:rPr>
        <w:t xml:space="preserve">that functions as a drug-transport pump </w:t>
      </w:r>
      <w:r w:rsidR="000B7B65">
        <w:rPr>
          <w:color w:val="000000"/>
          <w:sz w:val="22"/>
          <w:szCs w:val="22"/>
        </w:rPr>
        <w:t>across cell membranes</w:t>
      </w:r>
      <w:r>
        <w:rPr>
          <w:color w:val="000000"/>
          <w:sz w:val="22"/>
          <w:szCs w:val="22"/>
        </w:rPr>
        <w:t xml:space="preserve">. </w:t>
      </w:r>
      <w:r w:rsidR="007C271A">
        <w:rPr>
          <w:color w:val="000000"/>
          <w:sz w:val="22"/>
          <w:szCs w:val="22"/>
        </w:rPr>
        <w:t xml:space="preserve">A lack of P-glycoprotein means certain drugs cannot be absorbed, distributed or metabolized normally. </w:t>
      </w:r>
      <w:r>
        <w:rPr>
          <w:color w:val="000000"/>
          <w:sz w:val="22"/>
          <w:szCs w:val="22"/>
        </w:rPr>
        <w:t xml:space="preserve">Dogs </w:t>
      </w:r>
      <w:r w:rsidR="00975A0B">
        <w:rPr>
          <w:color w:val="000000"/>
          <w:sz w:val="22"/>
          <w:szCs w:val="22"/>
        </w:rPr>
        <w:t>with</w:t>
      </w:r>
      <w:r>
        <w:rPr>
          <w:color w:val="000000"/>
          <w:sz w:val="22"/>
          <w:szCs w:val="22"/>
        </w:rPr>
        <w:t xml:space="preserve"> the mdr1 genetic mutation </w:t>
      </w:r>
      <w:r w:rsidR="00975A0B">
        <w:rPr>
          <w:color w:val="000000"/>
          <w:sz w:val="22"/>
          <w:szCs w:val="22"/>
        </w:rPr>
        <w:t xml:space="preserve">have a </w:t>
      </w:r>
      <w:r w:rsidR="00975A0B">
        <w:rPr>
          <w:color w:val="000000"/>
          <w:sz w:val="22"/>
          <w:szCs w:val="22"/>
        </w:rPr>
        <w:br/>
      </w:r>
      <w:r w:rsidR="000D013D">
        <w:rPr>
          <w:color w:val="000000"/>
          <w:sz w:val="22"/>
          <w:szCs w:val="22"/>
        </w:rPr>
        <w:t xml:space="preserve">P-glycoprotein </w:t>
      </w:r>
      <w:r w:rsidR="00975A0B">
        <w:rPr>
          <w:color w:val="000000"/>
          <w:sz w:val="22"/>
          <w:szCs w:val="22"/>
        </w:rPr>
        <w:t xml:space="preserve">deficiency </w:t>
      </w:r>
      <w:r w:rsidR="000D013D">
        <w:rPr>
          <w:color w:val="000000"/>
          <w:sz w:val="22"/>
          <w:szCs w:val="22"/>
        </w:rPr>
        <w:t xml:space="preserve">and </w:t>
      </w:r>
      <w:r>
        <w:rPr>
          <w:color w:val="000000"/>
          <w:sz w:val="22"/>
          <w:szCs w:val="22"/>
        </w:rPr>
        <w:t xml:space="preserve">are extremely susceptible </w:t>
      </w:r>
      <w:r w:rsidR="00975A0B">
        <w:rPr>
          <w:color w:val="000000"/>
          <w:sz w:val="22"/>
          <w:szCs w:val="22"/>
        </w:rPr>
        <w:t xml:space="preserve">to toxicosis from many common </w:t>
      </w:r>
      <w:r>
        <w:rPr>
          <w:color w:val="000000"/>
          <w:sz w:val="22"/>
          <w:szCs w:val="22"/>
        </w:rPr>
        <w:t>drugs.</w:t>
      </w:r>
    </w:p>
    <w:p w:rsidR="006C74C4" w:rsidRPr="00D45EE6" w:rsidRDefault="006C74C4" w:rsidP="006C74C4">
      <w:pPr>
        <w:pStyle w:val="BodyText"/>
        <w:spacing w:before="180" w:after="0"/>
        <w:ind w:left="360" w:right="25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Affe</w:t>
      </w:r>
      <w:r w:rsidRPr="00D45EE6">
        <w:rPr>
          <w:b/>
          <w:color w:val="000000"/>
          <w:sz w:val="22"/>
          <w:szCs w:val="22"/>
        </w:rPr>
        <w:t>cted Breeds</w:t>
      </w:r>
    </w:p>
    <w:p w:rsidR="006C74C4" w:rsidRPr="005362D8" w:rsidRDefault="006C74C4" w:rsidP="006C74C4">
      <w:pPr>
        <w:pStyle w:val="BodyText"/>
        <w:spacing w:after="80"/>
        <w:ind w:left="360" w:right="259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The mdr1 mutation has been documented in many herding breeds and some sighthounds. Affected breeds include </w:t>
      </w:r>
      <w:r w:rsidRPr="005362D8">
        <w:rPr>
          <w:sz w:val="22"/>
          <w:szCs w:val="22"/>
        </w:rPr>
        <w:t xml:space="preserve">Australian Shepherds (all sizes), Collies, English Shepherds, </w:t>
      </w:r>
      <w:r w:rsidR="00C34A2C">
        <w:rPr>
          <w:sz w:val="22"/>
          <w:szCs w:val="22"/>
        </w:rPr>
        <w:t xml:space="preserve">German Shepherds, </w:t>
      </w:r>
      <w:r w:rsidRPr="005362D8">
        <w:rPr>
          <w:sz w:val="22"/>
          <w:szCs w:val="22"/>
        </w:rPr>
        <w:t>Longhaired Whippets, McNabs, Old English Sheepdogs, Shetland Sheepdogs, and Silken Windhounds</w:t>
      </w:r>
      <w:r>
        <w:rPr>
          <w:sz w:val="22"/>
          <w:szCs w:val="22"/>
        </w:rPr>
        <w:t>. Researchers are currently testing more than 100 additional breeds for the mutation.</w:t>
      </w:r>
    </w:p>
    <w:p w:rsidR="00310AD5" w:rsidRPr="00D45EE6" w:rsidRDefault="00310AD5" w:rsidP="00943878">
      <w:pPr>
        <w:pStyle w:val="BodyText"/>
        <w:spacing w:before="180" w:after="0"/>
        <w:ind w:left="360" w:right="259"/>
        <w:rPr>
          <w:b/>
          <w:color w:val="000000"/>
          <w:sz w:val="22"/>
          <w:szCs w:val="22"/>
        </w:rPr>
      </w:pPr>
      <w:r w:rsidRPr="00D45EE6">
        <w:rPr>
          <w:b/>
          <w:color w:val="000000"/>
          <w:sz w:val="22"/>
          <w:szCs w:val="22"/>
        </w:rPr>
        <w:t>MDR1 Mutation Test</w:t>
      </w:r>
    </w:p>
    <w:p w:rsidR="005D4840" w:rsidRPr="00AF35AF" w:rsidRDefault="00AF35AF" w:rsidP="00943878">
      <w:pPr>
        <w:pStyle w:val="BodyText"/>
        <w:spacing w:after="80"/>
        <w:ind w:left="360" w:right="25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Veterinary Clinical Pharmacology Laboratory (VCPL) at 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2"/>
            </w:rPr>
            <w:t>Washington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2"/>
            </w:rPr>
            <w:t>State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2"/>
            </w:rPr>
            <w:t>University</w:t>
          </w:r>
        </w:smartTag>
      </w:smartTag>
      <w:r>
        <w:rPr>
          <w:color w:val="000000"/>
          <w:sz w:val="22"/>
          <w:szCs w:val="22"/>
        </w:rPr>
        <w:t xml:space="preserve"> has developed a commercially available </w:t>
      </w:r>
      <w:r w:rsidR="00310AD5">
        <w:rPr>
          <w:color w:val="000000"/>
          <w:sz w:val="22"/>
          <w:szCs w:val="22"/>
        </w:rPr>
        <w:t xml:space="preserve">test </w:t>
      </w:r>
      <w:r w:rsidR="00E7092B">
        <w:rPr>
          <w:color w:val="000000"/>
          <w:sz w:val="22"/>
          <w:szCs w:val="22"/>
        </w:rPr>
        <w:t xml:space="preserve">for the mdr1 mutation. Any dog </w:t>
      </w:r>
      <w:r w:rsidR="00971F44">
        <w:rPr>
          <w:color w:val="000000"/>
          <w:sz w:val="22"/>
          <w:szCs w:val="22"/>
        </w:rPr>
        <w:t>of</w:t>
      </w:r>
      <w:r w:rsidR="00E7092B">
        <w:rPr>
          <w:color w:val="000000"/>
          <w:sz w:val="22"/>
          <w:szCs w:val="22"/>
        </w:rPr>
        <w:t xml:space="preserve"> any breed can be tested </w:t>
      </w:r>
      <w:r w:rsidR="0049206B">
        <w:rPr>
          <w:color w:val="000000"/>
          <w:sz w:val="22"/>
          <w:szCs w:val="22"/>
        </w:rPr>
        <w:t>via DNA collected from</w:t>
      </w:r>
      <w:r w:rsidR="00E7092B">
        <w:rPr>
          <w:color w:val="000000"/>
          <w:sz w:val="22"/>
          <w:szCs w:val="22"/>
        </w:rPr>
        <w:t xml:space="preserve"> a cheek swab. Results are reported as </w:t>
      </w:r>
      <w:r w:rsidR="00946A22">
        <w:rPr>
          <w:color w:val="000000"/>
          <w:sz w:val="22"/>
          <w:szCs w:val="22"/>
        </w:rPr>
        <w:t xml:space="preserve">homozygous for the normal </w:t>
      </w:r>
      <w:r w:rsidR="00103C91">
        <w:rPr>
          <w:color w:val="000000"/>
          <w:sz w:val="22"/>
          <w:szCs w:val="22"/>
        </w:rPr>
        <w:t xml:space="preserve">mdr1 </w:t>
      </w:r>
      <w:r w:rsidR="00946A22">
        <w:rPr>
          <w:color w:val="000000"/>
          <w:sz w:val="22"/>
          <w:szCs w:val="22"/>
        </w:rPr>
        <w:t xml:space="preserve">allele (normal/normal), heterozygous (mutant/normal), or homozygous for the mutant </w:t>
      </w:r>
      <w:r w:rsidR="000B7B65">
        <w:rPr>
          <w:color w:val="000000"/>
          <w:sz w:val="22"/>
          <w:szCs w:val="22"/>
        </w:rPr>
        <w:t xml:space="preserve">mdr1 </w:t>
      </w:r>
      <w:r w:rsidR="008E3FA7">
        <w:rPr>
          <w:color w:val="000000"/>
          <w:sz w:val="22"/>
          <w:szCs w:val="22"/>
        </w:rPr>
        <w:t xml:space="preserve">allele (mutant/mutant). </w:t>
      </w:r>
      <w:r w:rsidR="00103C91" w:rsidRPr="00AF35AF">
        <w:rPr>
          <w:b/>
          <w:color w:val="FF0000"/>
          <w:sz w:val="22"/>
          <w:szCs w:val="22"/>
        </w:rPr>
        <w:t xml:space="preserve">Dogs carrying the mutant </w:t>
      </w:r>
      <w:r w:rsidR="000B7B65" w:rsidRPr="00AF35AF">
        <w:rPr>
          <w:b/>
          <w:color w:val="FF0000"/>
          <w:sz w:val="22"/>
          <w:szCs w:val="22"/>
        </w:rPr>
        <w:t>gene</w:t>
      </w:r>
      <w:r>
        <w:rPr>
          <w:b/>
          <w:color w:val="FF0000"/>
          <w:sz w:val="22"/>
          <w:szCs w:val="22"/>
        </w:rPr>
        <w:t xml:space="preserve"> or dogs from affec</w:t>
      </w:r>
      <w:r w:rsidR="00103C91" w:rsidRPr="00AF35AF">
        <w:rPr>
          <w:b/>
          <w:color w:val="FF0000"/>
          <w:sz w:val="22"/>
          <w:szCs w:val="22"/>
        </w:rPr>
        <w:t xml:space="preserve">ted breeds that have not been tested for the mutation should not be given </w:t>
      </w:r>
      <w:r w:rsidR="000B7B65" w:rsidRPr="00AF35AF">
        <w:rPr>
          <w:b/>
          <w:color w:val="FF0000"/>
          <w:sz w:val="22"/>
          <w:szCs w:val="22"/>
        </w:rPr>
        <w:t>any of the</w:t>
      </w:r>
      <w:r w:rsidR="00103C91" w:rsidRPr="00AF35AF">
        <w:rPr>
          <w:b/>
          <w:color w:val="FF0000"/>
          <w:sz w:val="22"/>
          <w:szCs w:val="22"/>
        </w:rPr>
        <w:t xml:space="preserve"> </w:t>
      </w:r>
      <w:r w:rsidR="0038109E">
        <w:rPr>
          <w:b/>
          <w:color w:val="FF0000"/>
          <w:sz w:val="22"/>
          <w:szCs w:val="22"/>
        </w:rPr>
        <w:t xml:space="preserve">mdr1 </w:t>
      </w:r>
      <w:r w:rsidR="00103C91" w:rsidRPr="00AF35AF">
        <w:rPr>
          <w:b/>
          <w:color w:val="FF0000"/>
          <w:sz w:val="22"/>
          <w:szCs w:val="22"/>
        </w:rPr>
        <w:t>problem drugs.</w:t>
      </w:r>
    </w:p>
    <w:p w:rsidR="005D4840" w:rsidRPr="00D45EE6" w:rsidRDefault="00310AD5" w:rsidP="00943878">
      <w:pPr>
        <w:pStyle w:val="BodyText"/>
        <w:spacing w:before="180" w:after="0"/>
        <w:ind w:left="360" w:right="259"/>
        <w:rPr>
          <w:b/>
          <w:color w:val="000000"/>
          <w:sz w:val="22"/>
          <w:szCs w:val="22"/>
        </w:rPr>
      </w:pPr>
      <w:r w:rsidRPr="00D45EE6">
        <w:rPr>
          <w:b/>
          <w:color w:val="000000"/>
          <w:sz w:val="22"/>
          <w:szCs w:val="22"/>
        </w:rPr>
        <w:t>Problem Drugs</w:t>
      </w:r>
    </w:p>
    <w:p w:rsidR="00310AD5" w:rsidRDefault="00310AD5" w:rsidP="00943878">
      <w:pPr>
        <w:pStyle w:val="BodyText"/>
        <w:spacing w:after="80"/>
        <w:ind w:left="360" w:right="25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P-glycoprotein transports many drugs including antiparasitic agents, opioids, cardiac drugs, immunosuppressants, steroid hormones</w:t>
      </w:r>
      <w:r w:rsidR="009F2B7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and anticancer agents. Research </w:t>
      </w:r>
      <w:r w:rsidR="00E22F08">
        <w:rPr>
          <w:color w:val="000000"/>
          <w:sz w:val="22"/>
          <w:szCs w:val="22"/>
        </w:rPr>
        <w:t>is ongoing</w:t>
      </w:r>
      <w:r>
        <w:rPr>
          <w:color w:val="000000"/>
          <w:sz w:val="22"/>
          <w:szCs w:val="22"/>
        </w:rPr>
        <w:t xml:space="preserve"> to determine which </w:t>
      </w:r>
      <w:r w:rsidR="00680F4E">
        <w:rPr>
          <w:color w:val="000000"/>
          <w:sz w:val="22"/>
          <w:szCs w:val="22"/>
        </w:rPr>
        <w:t>P-glycoprotein substrates</w:t>
      </w:r>
      <w:r>
        <w:rPr>
          <w:color w:val="000000"/>
          <w:sz w:val="22"/>
          <w:szCs w:val="22"/>
        </w:rPr>
        <w:t xml:space="preserve"> </w:t>
      </w:r>
      <w:r w:rsidR="000727E3">
        <w:rPr>
          <w:color w:val="000000"/>
          <w:sz w:val="22"/>
          <w:szCs w:val="22"/>
        </w:rPr>
        <w:t xml:space="preserve">cause toxicity in dogs with the mdr1 mutation. The most commonly used </w:t>
      </w:r>
      <w:r w:rsidR="001C38FA">
        <w:rPr>
          <w:color w:val="000000"/>
          <w:sz w:val="22"/>
          <w:szCs w:val="22"/>
        </w:rPr>
        <w:t>medicines</w:t>
      </w:r>
      <w:r w:rsidR="000727E3">
        <w:rPr>
          <w:color w:val="000000"/>
          <w:sz w:val="22"/>
          <w:szCs w:val="22"/>
        </w:rPr>
        <w:t xml:space="preserve"> identified so far are acepromazine, butorphanol, cyclosporine, </w:t>
      </w:r>
      <w:r w:rsidR="0049206B">
        <w:rPr>
          <w:color w:val="000000"/>
          <w:sz w:val="22"/>
          <w:szCs w:val="22"/>
        </w:rPr>
        <w:t>ivermectin, loperamide</w:t>
      </w:r>
      <w:r w:rsidR="000F35CF">
        <w:rPr>
          <w:color w:val="000000"/>
          <w:sz w:val="22"/>
          <w:szCs w:val="22"/>
        </w:rPr>
        <w:t>, and morphine</w:t>
      </w:r>
      <w:r w:rsidR="0049206B">
        <w:rPr>
          <w:color w:val="000000"/>
          <w:sz w:val="22"/>
          <w:szCs w:val="22"/>
        </w:rPr>
        <w:t xml:space="preserve">. All </w:t>
      </w:r>
      <w:r w:rsidR="00E22F08">
        <w:rPr>
          <w:color w:val="000000"/>
          <w:sz w:val="22"/>
          <w:szCs w:val="22"/>
        </w:rPr>
        <w:t xml:space="preserve">of the </w:t>
      </w:r>
      <w:r w:rsidR="009F2B7D">
        <w:rPr>
          <w:color w:val="000000"/>
          <w:sz w:val="22"/>
          <w:szCs w:val="22"/>
        </w:rPr>
        <w:t>problem</w:t>
      </w:r>
      <w:r w:rsidR="001C38FA">
        <w:rPr>
          <w:color w:val="000000"/>
          <w:sz w:val="22"/>
          <w:szCs w:val="22"/>
        </w:rPr>
        <w:t xml:space="preserve"> drugs </w:t>
      </w:r>
      <w:r w:rsidR="009F2B7D">
        <w:rPr>
          <w:color w:val="000000"/>
          <w:sz w:val="22"/>
          <w:szCs w:val="22"/>
        </w:rPr>
        <w:t xml:space="preserve">are </w:t>
      </w:r>
      <w:r w:rsidR="0049206B">
        <w:rPr>
          <w:color w:val="000000"/>
          <w:sz w:val="22"/>
          <w:szCs w:val="22"/>
        </w:rPr>
        <w:t xml:space="preserve">prescription </w:t>
      </w:r>
      <w:r w:rsidR="009F2B7D">
        <w:rPr>
          <w:color w:val="000000"/>
          <w:sz w:val="22"/>
          <w:szCs w:val="22"/>
        </w:rPr>
        <w:t>medicines</w:t>
      </w:r>
      <w:r w:rsidR="0049206B">
        <w:rPr>
          <w:color w:val="000000"/>
          <w:sz w:val="22"/>
          <w:szCs w:val="22"/>
        </w:rPr>
        <w:t xml:space="preserve"> except for some of the </w:t>
      </w:r>
      <w:r w:rsidR="001A7178">
        <w:rPr>
          <w:color w:val="000000"/>
          <w:sz w:val="22"/>
          <w:szCs w:val="22"/>
        </w:rPr>
        <w:t>over-the-counter diarrhea medicines like Imodium</w:t>
      </w:r>
      <w:r w:rsidR="0049206B">
        <w:rPr>
          <w:color w:val="000000"/>
          <w:sz w:val="22"/>
          <w:szCs w:val="22"/>
        </w:rPr>
        <w:t>.</w:t>
      </w:r>
    </w:p>
    <w:p w:rsidR="00681E68" w:rsidRDefault="00681E68" w:rsidP="005D4840">
      <w:pPr>
        <w:pStyle w:val="BodyText"/>
        <w:spacing w:before="180" w:after="80"/>
        <w:ind w:left="360" w:right="25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BusterAlert.org </w:t>
      </w:r>
      <w:r w:rsidRPr="00681E68">
        <w:rPr>
          <w:i/>
          <w:color w:val="000000"/>
          <w:sz w:val="22"/>
          <w:szCs w:val="22"/>
        </w:rPr>
        <w:t>MDR1 Problem Drugs List</w:t>
      </w:r>
      <w:r w:rsidR="00D11D1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includes the generic problem drugs identified by the </w:t>
      </w:r>
      <w:r w:rsidR="00922A7D">
        <w:rPr>
          <w:color w:val="000000"/>
          <w:sz w:val="22"/>
          <w:szCs w:val="22"/>
        </w:rPr>
        <w:t>mdr1 researchers</w:t>
      </w:r>
      <w:r>
        <w:rPr>
          <w:color w:val="000000"/>
          <w:sz w:val="22"/>
          <w:szCs w:val="22"/>
        </w:rPr>
        <w:t xml:space="preserve"> along with the brand names </w:t>
      </w:r>
      <w:r w:rsidR="00E22F08">
        <w:rPr>
          <w:color w:val="000000"/>
          <w:sz w:val="22"/>
          <w:szCs w:val="22"/>
        </w:rPr>
        <w:t xml:space="preserve">under which </w:t>
      </w:r>
      <w:r>
        <w:rPr>
          <w:color w:val="000000"/>
          <w:sz w:val="22"/>
          <w:szCs w:val="22"/>
        </w:rPr>
        <w:t>these drugs</w:t>
      </w:r>
      <w:r w:rsidR="00E22F08">
        <w:rPr>
          <w:color w:val="000000"/>
          <w:sz w:val="22"/>
          <w:szCs w:val="22"/>
        </w:rPr>
        <w:t xml:space="preserve"> are marketed, </w:t>
      </w:r>
      <w:r>
        <w:rPr>
          <w:color w:val="000000"/>
          <w:sz w:val="22"/>
          <w:szCs w:val="22"/>
        </w:rPr>
        <w:t xml:space="preserve">as compiled by BusterAlert.org. Brand names were obtained from </w:t>
      </w:r>
      <w:r w:rsidR="00E22F08">
        <w:rPr>
          <w:color w:val="000000"/>
          <w:sz w:val="22"/>
          <w:szCs w:val="22"/>
        </w:rPr>
        <w:t>many</w:t>
      </w:r>
      <w:r w:rsidR="00F768C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sources including the FDA, Health </w:t>
      </w:r>
      <w:smartTag w:uri="urn:schemas-microsoft-com:office:smarttags" w:element="place">
        <w:smartTag w:uri="urn:schemas-microsoft-com:office:smarttags" w:element="Street">
          <w:smartTag w:uri="urn:schemas-microsoft-com:office:smarttags" w:element="country-region">
            <w:r>
              <w:rPr>
                <w:color w:val="000000"/>
                <w:sz w:val="22"/>
                <w:szCs w:val="22"/>
              </w:rPr>
              <w:t>Canada</w:t>
            </w:r>
          </w:smartTag>
        </w:smartTag>
      </w:smartTag>
      <w:r>
        <w:rPr>
          <w:color w:val="000000"/>
          <w:sz w:val="22"/>
          <w:szCs w:val="22"/>
        </w:rPr>
        <w:t xml:space="preserve">, and </w:t>
      </w:r>
      <w:r w:rsidRPr="00F768C1">
        <w:rPr>
          <w:i/>
          <w:color w:val="000000"/>
          <w:sz w:val="22"/>
          <w:szCs w:val="22"/>
        </w:rPr>
        <w:t>Martingale</w:t>
      </w:r>
      <w:r w:rsidR="00F768C1" w:rsidRPr="00F768C1">
        <w:rPr>
          <w:i/>
          <w:color w:val="000000"/>
          <w:sz w:val="22"/>
          <w:szCs w:val="22"/>
        </w:rPr>
        <w:t>: The Complete Drug Reference</w:t>
      </w:r>
      <w:r w:rsidR="00F768C1">
        <w:rPr>
          <w:color w:val="000000"/>
          <w:sz w:val="22"/>
          <w:szCs w:val="22"/>
        </w:rPr>
        <w:t xml:space="preserve">. For drugs with no specific veterinary formulation, human </w:t>
      </w:r>
      <w:r w:rsidR="00582606">
        <w:rPr>
          <w:color w:val="000000"/>
          <w:sz w:val="22"/>
          <w:szCs w:val="22"/>
        </w:rPr>
        <w:t>drug</w:t>
      </w:r>
      <w:r w:rsidR="00F768C1">
        <w:rPr>
          <w:color w:val="000000"/>
          <w:sz w:val="22"/>
          <w:szCs w:val="22"/>
        </w:rPr>
        <w:t xml:space="preserve"> brand names were </w:t>
      </w:r>
      <w:r w:rsidR="00E22F08">
        <w:rPr>
          <w:color w:val="000000"/>
          <w:sz w:val="22"/>
          <w:szCs w:val="22"/>
        </w:rPr>
        <w:t>included</w:t>
      </w:r>
      <w:r w:rsidR="00F768C1">
        <w:rPr>
          <w:color w:val="000000"/>
          <w:sz w:val="22"/>
          <w:szCs w:val="22"/>
        </w:rPr>
        <w:t>.</w:t>
      </w:r>
    </w:p>
    <w:p w:rsidR="005B6FAB" w:rsidRDefault="005B6FAB" w:rsidP="005D4840">
      <w:pPr>
        <w:pStyle w:val="BodyText"/>
        <w:spacing w:before="180" w:after="80"/>
        <w:ind w:left="360" w:right="25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Additional problem drugs will be added to the list as mdr1 research progresses. </w:t>
      </w:r>
      <w:r w:rsidR="00D4062A">
        <w:rPr>
          <w:color w:val="000000"/>
          <w:sz w:val="22"/>
          <w:szCs w:val="22"/>
        </w:rPr>
        <w:t>For the most up-to-</w:t>
      </w:r>
      <w:r>
        <w:rPr>
          <w:color w:val="000000"/>
          <w:sz w:val="22"/>
          <w:szCs w:val="22"/>
        </w:rPr>
        <w:t>date versio</w:t>
      </w:r>
      <w:r w:rsidR="00D4062A">
        <w:rPr>
          <w:color w:val="000000"/>
          <w:sz w:val="22"/>
          <w:szCs w:val="22"/>
        </w:rPr>
        <w:t xml:space="preserve">n of the </w:t>
      </w:r>
      <w:r w:rsidR="00D4062A" w:rsidRPr="000F35CF">
        <w:rPr>
          <w:i/>
          <w:color w:val="000000"/>
          <w:sz w:val="22"/>
          <w:szCs w:val="22"/>
        </w:rPr>
        <w:t>MDR1 Problem Drug List</w:t>
      </w:r>
      <w:r w:rsidR="00D4062A">
        <w:rPr>
          <w:color w:val="000000"/>
          <w:sz w:val="22"/>
          <w:szCs w:val="22"/>
        </w:rPr>
        <w:t xml:space="preserve">, visit </w:t>
      </w:r>
      <w:r>
        <w:rPr>
          <w:color w:val="000000"/>
          <w:sz w:val="22"/>
          <w:szCs w:val="22"/>
        </w:rPr>
        <w:t>the BusterAlert.org website.</w:t>
      </w:r>
    </w:p>
    <w:p w:rsidR="00D06CEB" w:rsidRPr="00D45EE6" w:rsidRDefault="00012B8B" w:rsidP="00943878">
      <w:pPr>
        <w:pStyle w:val="BodyText"/>
        <w:spacing w:before="180" w:after="0"/>
        <w:ind w:left="360" w:right="259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Additional Information</w:t>
      </w:r>
    </w:p>
    <w:p w:rsidR="00D06CEB" w:rsidRPr="00A972F1" w:rsidRDefault="00D06CEB" w:rsidP="00C369FF">
      <w:pPr>
        <w:pStyle w:val="BodyText"/>
        <w:spacing w:after="0"/>
        <w:ind w:left="360" w:right="259"/>
        <w:rPr>
          <w:color w:val="000000"/>
          <w:sz w:val="20"/>
        </w:rPr>
      </w:pPr>
      <w:r w:rsidRPr="00C369FF">
        <w:rPr>
          <w:color w:val="000000"/>
          <w:sz w:val="20"/>
        </w:rPr>
        <w:t xml:space="preserve">VCPL MDR1 </w:t>
      </w:r>
      <w:r w:rsidR="006603D9">
        <w:rPr>
          <w:color w:val="000000"/>
          <w:sz w:val="20"/>
        </w:rPr>
        <w:t>Research and MDR1 Testing</w:t>
      </w:r>
      <w:r w:rsidRPr="00C369FF">
        <w:rPr>
          <w:color w:val="000000"/>
          <w:sz w:val="20"/>
        </w:rPr>
        <w:t xml:space="preserve">: </w:t>
      </w:r>
      <w:r w:rsidR="00A972F1" w:rsidRPr="00A972F1">
        <w:rPr>
          <w:color w:val="000000"/>
          <w:sz w:val="20"/>
        </w:rPr>
        <w:t>http://www.vetmed.wsu.edu/depts%2DVCPL/</w:t>
      </w:r>
    </w:p>
    <w:p w:rsidR="000F35CF" w:rsidRDefault="000F35CF" w:rsidP="00D37077">
      <w:pPr>
        <w:pStyle w:val="BodyText"/>
        <w:spacing w:before="60" w:after="0"/>
        <w:ind w:left="360" w:right="259"/>
        <w:rPr>
          <w:sz w:val="20"/>
        </w:rPr>
      </w:pPr>
      <w:r>
        <w:rPr>
          <w:sz w:val="20"/>
        </w:rPr>
        <w:t xml:space="preserve">Mealey, KL. Adverse drug reactions in herding-breed dogs: The role of P-glycoprotein. </w:t>
      </w:r>
      <w:r w:rsidRPr="005D5A76">
        <w:rPr>
          <w:i/>
          <w:sz w:val="20"/>
        </w:rPr>
        <w:t>Compendium</w:t>
      </w:r>
      <w:r>
        <w:rPr>
          <w:sz w:val="20"/>
        </w:rPr>
        <w:t>. 2006 Jan; 23</w:t>
      </w:r>
      <w:r w:rsidRPr="00DD07CF">
        <w:rPr>
          <w:sz w:val="20"/>
        </w:rPr>
        <w:t>-</w:t>
      </w:r>
      <w:r>
        <w:rPr>
          <w:sz w:val="20"/>
        </w:rPr>
        <w:t>32.</w:t>
      </w:r>
      <w:r w:rsidR="00241C8C">
        <w:rPr>
          <w:sz w:val="20"/>
        </w:rPr>
        <w:t xml:space="preserve"> CE test available.</w:t>
      </w:r>
    </w:p>
    <w:p w:rsidR="000F35CF" w:rsidRPr="000F35CF" w:rsidRDefault="000F35CF" w:rsidP="000F35CF">
      <w:pPr>
        <w:pStyle w:val="BodyText"/>
        <w:spacing w:before="60" w:after="0"/>
        <w:ind w:left="360" w:right="259"/>
        <w:rPr>
          <w:color w:val="000000"/>
          <w:sz w:val="20"/>
        </w:rPr>
      </w:pPr>
      <w:r w:rsidRPr="00DD4F84">
        <w:rPr>
          <w:sz w:val="20"/>
        </w:rPr>
        <w:t xml:space="preserve">Mealey, KL. Therapeutic implications of the MDR-1 gene. </w:t>
      </w:r>
      <w:r w:rsidRPr="0026486F">
        <w:rPr>
          <w:i/>
          <w:sz w:val="20"/>
        </w:rPr>
        <w:t>J Vet Pharmacol Ther.</w:t>
      </w:r>
      <w:r w:rsidRPr="00DD4F84">
        <w:rPr>
          <w:sz w:val="20"/>
        </w:rPr>
        <w:t xml:space="preserve"> 2004 Oct;27(5):257-64.</w:t>
      </w:r>
    </w:p>
    <w:p w:rsidR="000F35CF" w:rsidRPr="009D31AE" w:rsidRDefault="000F35CF" w:rsidP="000F35CF">
      <w:pPr>
        <w:pStyle w:val="BodyText"/>
        <w:spacing w:before="60" w:after="0"/>
        <w:ind w:left="360" w:right="259"/>
        <w:rPr>
          <w:sz w:val="20"/>
        </w:rPr>
      </w:pPr>
      <w:r w:rsidRPr="009D31AE">
        <w:rPr>
          <w:sz w:val="20"/>
        </w:rPr>
        <w:t>Neff MW, Robertson KR, Wong AK, Safra N, Broman KW, Slatkin M, Mealey KL, Pedersen N. Breed distribution and history of canine mdr1-1</w:t>
      </w:r>
      <w:r>
        <w:rPr>
          <w:rFonts w:ascii="Courier New" w:hAnsi="Courier New" w:cs="Courier New"/>
          <w:sz w:val="20"/>
        </w:rPr>
        <w:t>∆</w:t>
      </w:r>
      <w:r w:rsidRPr="009D31AE">
        <w:rPr>
          <w:sz w:val="20"/>
        </w:rPr>
        <w:t xml:space="preserve">, a pharmacogenetic mutation that marks the emergence of breeds from the collie lineage. </w:t>
      </w:r>
      <w:r w:rsidR="000C12E9">
        <w:rPr>
          <w:i/>
          <w:sz w:val="20"/>
        </w:rPr>
        <w:t xml:space="preserve">Proc Natl Acad Sci </w:t>
      </w:r>
      <w:smartTag w:uri="urn:schemas-microsoft-com:office:smarttags" w:element="country-region">
        <w:smartTag w:uri="urn:schemas-microsoft-com:office:smarttags" w:element="place">
          <w:r w:rsidR="000C12E9">
            <w:rPr>
              <w:i/>
              <w:sz w:val="20"/>
            </w:rPr>
            <w:t>US</w:t>
          </w:r>
          <w:r w:rsidRPr="0026486F">
            <w:rPr>
              <w:i/>
              <w:sz w:val="20"/>
            </w:rPr>
            <w:t>A</w:t>
          </w:r>
        </w:smartTag>
      </w:smartTag>
      <w:r w:rsidRPr="009D31AE">
        <w:rPr>
          <w:sz w:val="20"/>
        </w:rPr>
        <w:t>. 2004 Aug 10;101</w:t>
      </w:r>
      <w:r>
        <w:rPr>
          <w:sz w:val="20"/>
        </w:rPr>
        <w:t>(32):11725-30.</w:t>
      </w:r>
    </w:p>
    <w:p w:rsidR="000F35CF" w:rsidRPr="00DD07CF" w:rsidRDefault="000F35CF" w:rsidP="000F35CF">
      <w:pPr>
        <w:pStyle w:val="BodyText"/>
        <w:spacing w:before="60" w:after="0"/>
        <w:ind w:left="360" w:right="259"/>
        <w:rPr>
          <w:sz w:val="20"/>
        </w:rPr>
      </w:pPr>
      <w:r w:rsidRPr="00DD07CF">
        <w:rPr>
          <w:sz w:val="20"/>
        </w:rPr>
        <w:t xml:space="preserve">Sartor LL, Bentjen SA, Trepanier L, Mealey KL. Loperamide toxicity in a collie with the MDR1 mutation associated with ivermectin sensitivity. </w:t>
      </w:r>
      <w:r w:rsidRPr="00DD07CF">
        <w:rPr>
          <w:i/>
          <w:sz w:val="20"/>
        </w:rPr>
        <w:t>J Vet Intern Med.</w:t>
      </w:r>
      <w:r w:rsidRPr="00DD07CF">
        <w:rPr>
          <w:sz w:val="20"/>
        </w:rPr>
        <w:t xml:space="preserve"> 2004 Jan-Feb;18(1):117-8.</w:t>
      </w:r>
    </w:p>
    <w:p w:rsidR="000F35CF" w:rsidRDefault="000F35CF" w:rsidP="000F35CF">
      <w:pPr>
        <w:pStyle w:val="BodyText"/>
        <w:spacing w:before="60" w:after="0"/>
        <w:ind w:left="360" w:right="259"/>
        <w:rPr>
          <w:sz w:val="20"/>
        </w:rPr>
      </w:pPr>
      <w:r w:rsidRPr="00DD07CF">
        <w:rPr>
          <w:sz w:val="20"/>
        </w:rPr>
        <w:t xml:space="preserve">Nelson OL, Carsten E, Bentjen SA, Mealey KL. Ivermectin toxicity in an Australian Shepherd dog with the MDR1 mutation associated with ivermectin sensitivity in Collies. </w:t>
      </w:r>
      <w:r w:rsidRPr="00DD07CF">
        <w:rPr>
          <w:i/>
          <w:sz w:val="20"/>
        </w:rPr>
        <w:t>J Vet Intern Med.</w:t>
      </w:r>
      <w:r w:rsidRPr="00DD07CF">
        <w:rPr>
          <w:sz w:val="20"/>
        </w:rPr>
        <w:t xml:space="preserve"> 2003 May-Jun;17(3):354-6.</w:t>
      </w:r>
    </w:p>
    <w:p w:rsidR="00D37077" w:rsidRPr="005D5A76" w:rsidRDefault="00D37077" w:rsidP="00D37077">
      <w:pPr>
        <w:pStyle w:val="BodyText"/>
        <w:spacing w:before="60" w:after="0"/>
        <w:ind w:left="360" w:right="259"/>
        <w:rPr>
          <w:sz w:val="20"/>
        </w:rPr>
      </w:pPr>
      <w:r w:rsidRPr="005D5A76">
        <w:rPr>
          <w:sz w:val="20"/>
        </w:rPr>
        <w:t xml:space="preserve">Mealey KL, Bentjen SA, Gay JM, Cantor GH. Ivermectin sensitivity in collies is associated with a deletion mutation of the mdr1 gene. </w:t>
      </w:r>
      <w:r w:rsidRPr="005D5A76">
        <w:rPr>
          <w:i/>
          <w:sz w:val="20"/>
        </w:rPr>
        <w:t>Pharmacogenetics</w:t>
      </w:r>
      <w:r w:rsidRPr="005D5A76">
        <w:rPr>
          <w:sz w:val="20"/>
        </w:rPr>
        <w:t>. 2001 Nov;11(8):727-33.</w:t>
      </w:r>
    </w:p>
    <w:p w:rsidR="00B154FA" w:rsidRPr="007D4C74" w:rsidRDefault="00241C8C" w:rsidP="00317952">
      <w:pPr>
        <w:pStyle w:val="BodyText"/>
        <w:spacing w:before="120" w:after="0"/>
        <w:ind w:right="432"/>
        <w:jc w:val="right"/>
        <w:rPr>
          <w:sz w:val="16"/>
          <w:szCs w:val="16"/>
        </w:rPr>
      </w:pPr>
      <w:r w:rsidRPr="007D4C74">
        <w:rPr>
          <w:sz w:val="16"/>
          <w:szCs w:val="16"/>
        </w:rPr>
        <w:t>© 200</w:t>
      </w:r>
      <w:r w:rsidR="00C34A2C">
        <w:rPr>
          <w:sz w:val="16"/>
          <w:szCs w:val="16"/>
        </w:rPr>
        <w:t>7</w:t>
      </w:r>
      <w:r w:rsidR="000A593E" w:rsidRPr="007D4C74">
        <w:rPr>
          <w:sz w:val="16"/>
          <w:szCs w:val="16"/>
        </w:rPr>
        <w:t xml:space="preserve"> MARS, Inc.</w:t>
      </w:r>
    </w:p>
    <w:tbl>
      <w:tblPr>
        <w:tblStyle w:val="TableGrid"/>
        <w:tblW w:w="10080" w:type="dxa"/>
        <w:jc w:val="center"/>
        <w:tblLook w:val="01E0" w:firstRow="1" w:lastRow="1" w:firstColumn="1" w:lastColumn="1" w:noHBand="0" w:noVBand="0"/>
      </w:tblPr>
      <w:tblGrid>
        <w:gridCol w:w="2610"/>
        <w:gridCol w:w="7470"/>
      </w:tblGrid>
      <w:tr w:rsidR="00B154FA">
        <w:trPr>
          <w:jc w:val="center"/>
        </w:trPr>
        <w:tc>
          <w:tcPr>
            <w:tcW w:w="2610" w:type="dxa"/>
            <w:shd w:val="clear" w:color="auto" w:fill="333399"/>
          </w:tcPr>
          <w:p w:rsidR="00B154FA" w:rsidRPr="00BC6506" w:rsidRDefault="00B154FA" w:rsidP="0046283E">
            <w:pPr>
              <w:pStyle w:val="BodyText"/>
              <w:spacing w:before="160" w:after="60"/>
              <w:ind w:left="-144"/>
              <w:jc w:val="center"/>
              <w:rPr>
                <w:b/>
                <w:color w:val="FFFFFF"/>
                <w:sz w:val="28"/>
                <w:szCs w:val="28"/>
              </w:rPr>
            </w:pPr>
            <w:r w:rsidRPr="00BC6506">
              <w:rPr>
                <w:b/>
                <w:color w:val="FFFFFF"/>
                <w:sz w:val="28"/>
                <w:szCs w:val="28"/>
              </w:rPr>
              <w:lastRenderedPageBreak/>
              <w:t>BusterAlert.org</w:t>
            </w:r>
          </w:p>
          <w:p w:rsidR="00B154FA" w:rsidRPr="00E34F5E" w:rsidRDefault="00B154FA" w:rsidP="0046283E">
            <w:pPr>
              <w:pStyle w:val="BodyText"/>
              <w:ind w:left="-144"/>
              <w:jc w:val="center"/>
              <w:rPr>
                <w:b/>
                <w:i/>
                <w:color w:val="FFFFFF"/>
                <w:sz w:val="20"/>
              </w:rPr>
            </w:pPr>
            <w:r w:rsidRPr="00E34F5E">
              <w:rPr>
                <w:b/>
                <w:i/>
                <w:color w:val="FFFFFF"/>
                <w:sz w:val="20"/>
              </w:rPr>
              <w:t xml:space="preserve">Canine MDR1 </w:t>
            </w:r>
            <w:smartTag w:uri="urn:schemas-microsoft-com:office:smarttags" w:element="Street">
              <w:smartTag w:uri="urn:schemas-microsoft-com:office:smarttags" w:element="address">
                <w:r w:rsidRPr="00E34F5E">
                  <w:rPr>
                    <w:b/>
                    <w:i/>
                    <w:color w:val="FFFFFF"/>
                    <w:sz w:val="20"/>
                  </w:rPr>
                  <w:t>Mutation</w:t>
                </w:r>
              </w:smartTag>
              <w:r>
                <w:rPr>
                  <w:b/>
                  <w:i/>
                  <w:color w:val="FFFFFF"/>
                  <w:sz w:val="20"/>
                </w:rPr>
                <w:br/>
              </w:r>
              <w:smartTag w:uri="urn:schemas-microsoft-com:office:smarttags" w:element="address">
                <w:r>
                  <w:rPr>
                    <w:b/>
                    <w:i/>
                    <w:color w:val="FFFFFF"/>
                    <w:sz w:val="20"/>
                  </w:rPr>
                  <w:t>I</w:t>
                </w:r>
                <w:r w:rsidRPr="00E34F5E">
                  <w:rPr>
                    <w:b/>
                    <w:i/>
                    <w:color w:val="FFFFFF"/>
                    <w:sz w:val="20"/>
                  </w:rPr>
                  <w:t>nfo</w:t>
                </w:r>
              </w:smartTag>
              <w:r w:rsidRPr="00E34F5E">
                <w:rPr>
                  <w:b/>
                  <w:i/>
                  <w:color w:val="FFFFFF"/>
                  <w:sz w:val="20"/>
                </w:rPr>
                <w:t xml:space="preserve"> </w:t>
              </w:r>
              <w:smartTag w:uri="urn:schemas-microsoft-com:office:smarttags" w:element="PlaceType">
                <w:r w:rsidRPr="00E34F5E">
                  <w:rPr>
                    <w:b/>
                    <w:i/>
                    <w:color w:val="FFFFFF"/>
                    <w:sz w:val="20"/>
                  </w:rPr>
                  <w:t>Center</w:t>
                </w:r>
              </w:smartTag>
            </w:smartTag>
          </w:p>
        </w:tc>
        <w:tc>
          <w:tcPr>
            <w:tcW w:w="7470" w:type="dxa"/>
          </w:tcPr>
          <w:p w:rsidR="00B154FA" w:rsidRDefault="00B154FA" w:rsidP="0046283E">
            <w:pPr>
              <w:pStyle w:val="BodyText"/>
              <w:spacing w:before="160"/>
              <w:ind w:left="-115" w:right="-14"/>
              <w:jc w:val="center"/>
              <w:rPr>
                <w:b/>
                <w:color w:val="000080"/>
                <w:sz w:val="44"/>
              </w:rPr>
            </w:pPr>
            <w:r w:rsidRPr="00D35C56">
              <w:rPr>
                <w:b/>
                <w:color w:val="000080"/>
                <w:sz w:val="40"/>
                <w:szCs w:val="40"/>
              </w:rPr>
              <w:t>MDR1 Problem Drugs List</w:t>
            </w:r>
            <w:r>
              <w:rPr>
                <w:b/>
                <w:color w:val="000080"/>
                <w:sz w:val="44"/>
              </w:rPr>
              <w:br/>
            </w:r>
            <w:r>
              <w:rPr>
                <w:b/>
                <w:i/>
                <w:color w:val="000080"/>
                <w:sz w:val="32"/>
                <w:szCs w:val="32"/>
              </w:rPr>
              <w:t>with N</w:t>
            </w:r>
            <w:r w:rsidRPr="00D35C56">
              <w:rPr>
                <w:b/>
                <w:i/>
                <w:color w:val="000080"/>
                <w:sz w:val="32"/>
                <w:szCs w:val="32"/>
              </w:rPr>
              <w:t>orth American Brand &amp; Trade Names</w:t>
            </w:r>
          </w:p>
        </w:tc>
      </w:tr>
    </w:tbl>
    <w:p w:rsidR="00B154FA" w:rsidRPr="00433A38" w:rsidRDefault="00B154FA" w:rsidP="0080322A">
      <w:pPr>
        <w:pStyle w:val="BodyText"/>
        <w:spacing w:before="180" w:after="0"/>
        <w:ind w:left="360" w:right="259"/>
        <w:jc w:val="center"/>
        <w:rPr>
          <w:b/>
          <w:color w:val="000000"/>
          <w:sz w:val="22"/>
          <w:szCs w:val="22"/>
        </w:rPr>
      </w:pPr>
      <w:r w:rsidRPr="00433A38">
        <w:rPr>
          <w:b/>
          <w:color w:val="000000"/>
          <w:sz w:val="22"/>
          <w:szCs w:val="22"/>
        </w:rPr>
        <w:t>Dogs who test as having a mutated mdr1 gene OR dogs from a</w:t>
      </w:r>
      <w:r w:rsidR="003B4371">
        <w:rPr>
          <w:b/>
          <w:color w:val="000000"/>
          <w:sz w:val="22"/>
          <w:szCs w:val="22"/>
        </w:rPr>
        <w:t>ffe</w:t>
      </w:r>
      <w:r w:rsidRPr="00433A38">
        <w:rPr>
          <w:b/>
          <w:color w:val="000000"/>
          <w:sz w:val="22"/>
          <w:szCs w:val="22"/>
        </w:rPr>
        <w:t>cted breeds* who have not been tested for the mutation should avoid these drugs.</w:t>
      </w:r>
    </w:p>
    <w:p w:rsidR="00B154FA" w:rsidRPr="00B75081" w:rsidRDefault="00B154FA" w:rsidP="00B90EFB">
      <w:pPr>
        <w:pStyle w:val="BodyText"/>
        <w:spacing w:after="0"/>
        <w:ind w:left="360" w:right="259"/>
        <w:rPr>
          <w:sz w:val="20"/>
        </w:rPr>
      </w:pPr>
      <w:r w:rsidRPr="00B75081">
        <w:rPr>
          <w:i/>
          <w:sz w:val="20"/>
        </w:rPr>
        <w:t xml:space="preserve">Drug names in bold are the generic drugs identified as problems by the </w:t>
      </w:r>
      <w:r w:rsidR="00922A7D">
        <w:rPr>
          <w:i/>
          <w:sz w:val="20"/>
        </w:rPr>
        <w:t>mdr1 researchers</w:t>
      </w:r>
      <w:r w:rsidRPr="00B75081">
        <w:rPr>
          <w:i/>
          <w:sz w:val="20"/>
        </w:rPr>
        <w:t xml:space="preserve">. Below each generic drug is a list of some of the </w:t>
      </w:r>
      <w:r>
        <w:rPr>
          <w:i/>
          <w:sz w:val="20"/>
        </w:rPr>
        <w:t xml:space="preserve">synonyms, </w:t>
      </w:r>
      <w:r w:rsidRPr="00B75081">
        <w:rPr>
          <w:i/>
          <w:sz w:val="20"/>
        </w:rPr>
        <w:t>brand</w:t>
      </w:r>
      <w:r>
        <w:rPr>
          <w:i/>
          <w:sz w:val="20"/>
        </w:rPr>
        <w:t>,</w:t>
      </w:r>
      <w:r w:rsidRPr="00B75081">
        <w:rPr>
          <w:i/>
          <w:sz w:val="20"/>
        </w:rPr>
        <w:t xml:space="preserve"> </w:t>
      </w:r>
      <w:r>
        <w:rPr>
          <w:i/>
          <w:sz w:val="20"/>
        </w:rPr>
        <w:t xml:space="preserve">and </w:t>
      </w:r>
      <w:r w:rsidRPr="00B75081">
        <w:rPr>
          <w:i/>
          <w:sz w:val="20"/>
        </w:rPr>
        <w:t xml:space="preserve">trade names for </w:t>
      </w:r>
      <w:r>
        <w:rPr>
          <w:i/>
          <w:sz w:val="20"/>
        </w:rPr>
        <w:t>the</w:t>
      </w:r>
      <w:r w:rsidRPr="00B75081">
        <w:rPr>
          <w:i/>
          <w:sz w:val="20"/>
        </w:rPr>
        <w:t xml:space="preserve"> generic drug provided by BusterAlert.org. More drugs are likely to be added as mdr1 research progresses</w:t>
      </w:r>
      <w:r w:rsidRPr="00B75081">
        <w:rPr>
          <w:sz w:val="20"/>
        </w:rPr>
        <w:t>.</w:t>
      </w:r>
    </w:p>
    <w:p w:rsidR="00B154FA" w:rsidRPr="00E549D9" w:rsidRDefault="00B154FA" w:rsidP="00FA527B">
      <w:pPr>
        <w:pStyle w:val="Heading2"/>
        <w:spacing w:before="40" w:after="20"/>
        <w:ind w:left="360"/>
        <w:jc w:val="center"/>
        <w:rPr>
          <w:rFonts w:cs="Arial"/>
          <w:sz w:val="22"/>
          <w:szCs w:val="22"/>
        </w:rPr>
      </w:pPr>
      <w:r w:rsidRPr="00E549D9">
        <w:rPr>
          <w:rFonts w:cs="Arial"/>
          <w:sz w:val="22"/>
          <w:szCs w:val="22"/>
        </w:rPr>
        <w:t xml:space="preserve">Drugs PROVEN to Cause </w:t>
      </w:r>
      <w:r w:rsidR="00C34A2C">
        <w:rPr>
          <w:rFonts w:cs="Arial"/>
          <w:sz w:val="22"/>
          <w:szCs w:val="22"/>
        </w:rPr>
        <w:t>Problems</w:t>
      </w:r>
    </w:p>
    <w:p w:rsidR="00B154FA" w:rsidRDefault="00B154FA" w:rsidP="00B154FA">
      <w:pPr>
        <w:pStyle w:val="BodyText"/>
        <w:spacing w:afterLines="20" w:after="48"/>
        <w:ind w:left="360"/>
        <w:rPr>
          <w:b/>
          <w:sz w:val="18"/>
          <w:szCs w:val="18"/>
          <w:u w:val="single"/>
        </w:rPr>
        <w:sectPr w:rsidR="00B154FA" w:rsidSect="00922A7D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154FA" w:rsidRPr="003F1F4F" w:rsidRDefault="00B154FA" w:rsidP="00B154FA">
      <w:pPr>
        <w:pStyle w:val="BodyText"/>
        <w:spacing w:afterLines="20" w:after="48"/>
        <w:ind w:left="270"/>
        <w:rPr>
          <w:b/>
          <w:sz w:val="18"/>
          <w:szCs w:val="18"/>
          <w:u w:val="single"/>
        </w:rPr>
      </w:pPr>
      <w:r w:rsidRPr="003F1F4F">
        <w:rPr>
          <w:b/>
          <w:sz w:val="18"/>
          <w:szCs w:val="18"/>
          <w:u w:val="single"/>
        </w:rPr>
        <w:t>Acepromazine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Ace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Acepro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Aceproject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Acevet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ACP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Atravet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PromAce</w:t>
      </w:r>
    </w:p>
    <w:p w:rsidR="00B154FA" w:rsidRPr="003F1F4F" w:rsidRDefault="00B154FA" w:rsidP="00B154FA">
      <w:pPr>
        <w:pStyle w:val="BodyText"/>
        <w:spacing w:before="60" w:afterLines="20" w:after="48"/>
        <w:ind w:left="274"/>
        <w:rPr>
          <w:b/>
          <w:sz w:val="18"/>
          <w:szCs w:val="18"/>
          <w:u w:val="single"/>
        </w:rPr>
      </w:pPr>
      <w:r w:rsidRPr="003F1F4F">
        <w:rPr>
          <w:b/>
          <w:sz w:val="18"/>
          <w:szCs w:val="18"/>
          <w:u w:val="single"/>
        </w:rPr>
        <w:t>Butorphanol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Dolorex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Stadol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T</w:t>
      </w:r>
      <w:r w:rsidR="009E2CD1" w:rsidRPr="003F1F4F">
        <w:rPr>
          <w:sz w:val="18"/>
          <w:szCs w:val="18"/>
        </w:rPr>
        <w:t>orbu</w:t>
      </w:r>
      <w:r w:rsidRPr="003F1F4F">
        <w:rPr>
          <w:sz w:val="18"/>
          <w:szCs w:val="18"/>
        </w:rPr>
        <w:t>gesic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Torbutrol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Torphajet</w:t>
      </w:r>
    </w:p>
    <w:p w:rsidR="00B154FA" w:rsidRPr="003F1F4F" w:rsidRDefault="00B154FA" w:rsidP="00B154FA">
      <w:pPr>
        <w:pStyle w:val="BodyText"/>
        <w:spacing w:before="60" w:afterLines="20" w:after="48"/>
        <w:ind w:left="274"/>
        <w:rPr>
          <w:b/>
          <w:sz w:val="18"/>
          <w:szCs w:val="18"/>
          <w:u w:val="single"/>
        </w:rPr>
      </w:pPr>
      <w:r w:rsidRPr="003F1F4F">
        <w:rPr>
          <w:b/>
          <w:sz w:val="18"/>
          <w:szCs w:val="18"/>
          <w:u w:val="single"/>
        </w:rPr>
        <w:t>Digoxin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Digibind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Digitalis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Lanoxicaps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Lanoxin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Mapluxin</w:t>
      </w:r>
    </w:p>
    <w:p w:rsidR="00B154FA" w:rsidRPr="003F1F4F" w:rsidRDefault="00922A7D" w:rsidP="00B154FA">
      <w:pPr>
        <w:pStyle w:val="BodyText"/>
        <w:spacing w:before="60" w:afterLines="20" w:after="48"/>
        <w:ind w:left="274"/>
        <w:rPr>
          <w:b/>
          <w:sz w:val="18"/>
          <w:szCs w:val="18"/>
          <w:u w:val="single"/>
        </w:rPr>
      </w:pPr>
      <w:r w:rsidRPr="003F1F4F">
        <w:rPr>
          <w:b/>
          <w:sz w:val="18"/>
          <w:szCs w:val="18"/>
          <w:u w:val="single"/>
        </w:rPr>
        <w:br w:type="column"/>
      </w:r>
      <w:r w:rsidR="00B154FA" w:rsidRPr="003F1F4F">
        <w:rPr>
          <w:b/>
          <w:sz w:val="18"/>
          <w:szCs w:val="18"/>
          <w:u w:val="single"/>
        </w:rPr>
        <w:t>Doxorubicin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Adriamycin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Adriblastina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Caelyx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Doxil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Doxolem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Doxotec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Hydroxydaunomycin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Hydroxydoxorubicin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Hydroxyldaunorubicin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Myocet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Oxicina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Rubex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b/>
          <w:sz w:val="18"/>
          <w:szCs w:val="18"/>
          <w:u w:val="single"/>
        </w:rPr>
      </w:pPr>
      <w:r w:rsidRPr="003F1F4F">
        <w:rPr>
          <w:b/>
          <w:sz w:val="18"/>
          <w:szCs w:val="18"/>
          <w:u w:val="single"/>
        </w:rPr>
        <w:t>Ivermectin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Abamectin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Acarexx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Advantage DUO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Avermectin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Bimectin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BMD/Ivomec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Ecomectin</w:t>
      </w:r>
    </w:p>
    <w:p w:rsidR="00B154FA" w:rsidRPr="003F1F4F" w:rsidRDefault="00922A7D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br w:type="column"/>
      </w:r>
      <w:r w:rsidR="00B154FA" w:rsidRPr="003F1F4F">
        <w:rPr>
          <w:sz w:val="18"/>
          <w:szCs w:val="18"/>
        </w:rPr>
        <w:t>Equell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Equimax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Equimectrin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Eqvalan</w:t>
      </w:r>
    </w:p>
    <w:p w:rsidR="00B154FA" w:rsidRPr="003F1F4F" w:rsidRDefault="000C12E9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Heartg</w:t>
      </w:r>
      <w:r w:rsidR="00B154FA" w:rsidRPr="003F1F4F">
        <w:rPr>
          <w:sz w:val="18"/>
          <w:szCs w:val="18"/>
        </w:rPr>
        <w:t>ard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Ivercare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Ivercide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Iverhart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Iver-On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Iversol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Ivexterm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Ivomec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Mectizan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Megamectin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Noromectin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Panomec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Phoenectin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Primectin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Privermectin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SparMectin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Stromectol</w:t>
      </w:r>
    </w:p>
    <w:p w:rsidR="00B154FA" w:rsidRPr="003F1F4F" w:rsidRDefault="00922A7D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br w:type="column"/>
      </w:r>
      <w:r w:rsidR="00B154FA" w:rsidRPr="003F1F4F">
        <w:rPr>
          <w:sz w:val="18"/>
          <w:szCs w:val="18"/>
        </w:rPr>
        <w:t>Tri-Heart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Unimectrin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Virbamec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Zimecterin</w:t>
      </w:r>
    </w:p>
    <w:p w:rsidR="00B154FA" w:rsidRPr="003F1F4F" w:rsidRDefault="00B154FA" w:rsidP="00B154FA">
      <w:pPr>
        <w:pStyle w:val="BodyText"/>
        <w:spacing w:before="60" w:afterLines="20" w:after="48"/>
        <w:ind w:left="274"/>
        <w:rPr>
          <w:b/>
          <w:sz w:val="18"/>
          <w:szCs w:val="18"/>
          <w:u w:val="single"/>
        </w:rPr>
      </w:pPr>
      <w:r w:rsidRPr="003F1F4F">
        <w:rPr>
          <w:b/>
          <w:sz w:val="18"/>
          <w:szCs w:val="18"/>
          <w:u w:val="single"/>
        </w:rPr>
        <w:t>Loperamide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Acanol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Acqta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Anti-Diarrheal</w:t>
      </w:r>
      <w:r w:rsidRPr="003F1F4F">
        <w:rPr>
          <w:sz w:val="18"/>
          <w:szCs w:val="18"/>
        </w:rPr>
        <w:br/>
        <w:t xml:space="preserve">   Formula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Cryoperacid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Deroser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Diahalt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Diamode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Diarr-Eze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Diarrhea Relief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Hurplex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Imodium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Imogen</w:t>
      </w:r>
    </w:p>
    <w:p w:rsidR="001329F7" w:rsidRPr="003F1F4F" w:rsidRDefault="001329F7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Imotil</w:t>
      </w:r>
    </w:p>
    <w:p w:rsidR="001329F7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Imperim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Kao-Paverin</w:t>
      </w:r>
      <w:r w:rsidR="002B4502" w:rsidRPr="003F1F4F">
        <w:rPr>
          <w:sz w:val="18"/>
          <w:szCs w:val="18"/>
        </w:rPr>
        <w:t xml:space="preserve"> Caps</w:t>
      </w:r>
    </w:p>
    <w:p w:rsidR="00B154FA" w:rsidRPr="003F1F4F" w:rsidRDefault="00922A7D" w:rsidP="00B154FA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</w:rPr>
        <w:br w:type="column"/>
      </w:r>
      <w:r w:rsidR="00B154FA" w:rsidRPr="003F1F4F">
        <w:rPr>
          <w:sz w:val="18"/>
          <w:szCs w:val="18"/>
        </w:rPr>
        <w:t>Lop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Loperacap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Nodiamex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Permidal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Pramidal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Raxamida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Rediarin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Top-Dal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Valfam</w:t>
      </w:r>
    </w:p>
    <w:p w:rsidR="00B154FA" w:rsidRPr="003F1F4F" w:rsidRDefault="00B154FA" w:rsidP="00B154FA">
      <w:pPr>
        <w:pStyle w:val="BodyText"/>
        <w:spacing w:before="60" w:afterLines="20" w:after="48"/>
        <w:ind w:left="274"/>
        <w:jc w:val="both"/>
        <w:rPr>
          <w:b/>
          <w:sz w:val="18"/>
          <w:szCs w:val="18"/>
          <w:u w:val="single"/>
        </w:rPr>
      </w:pPr>
      <w:r w:rsidRPr="003F1F4F">
        <w:rPr>
          <w:b/>
          <w:sz w:val="18"/>
          <w:szCs w:val="18"/>
          <w:u w:val="single"/>
        </w:rPr>
        <w:t>Vinblastine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Lemblastine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Velban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Velbe</w:t>
      </w:r>
    </w:p>
    <w:p w:rsidR="00B154FA" w:rsidRPr="003F1F4F" w:rsidRDefault="00B154FA" w:rsidP="00B154FA">
      <w:pPr>
        <w:pStyle w:val="BodyText"/>
        <w:spacing w:before="60" w:afterLines="20" w:after="48"/>
        <w:ind w:left="274"/>
        <w:rPr>
          <w:b/>
          <w:sz w:val="18"/>
          <w:szCs w:val="18"/>
          <w:u w:val="single"/>
        </w:rPr>
      </w:pPr>
      <w:r w:rsidRPr="003F1F4F">
        <w:rPr>
          <w:b/>
          <w:sz w:val="18"/>
          <w:szCs w:val="18"/>
          <w:u w:val="single"/>
        </w:rPr>
        <w:t>Vincristine</w:t>
      </w:r>
    </w:p>
    <w:p w:rsidR="00B154FA" w:rsidRDefault="00B154FA" w:rsidP="00B154FA">
      <w:pPr>
        <w:pStyle w:val="BodyText"/>
        <w:spacing w:afterLines="20" w:after="48"/>
        <w:ind w:left="274"/>
        <w:rPr>
          <w:color w:val="000000"/>
          <w:sz w:val="18"/>
          <w:szCs w:val="18"/>
          <w:lang w:val="en"/>
        </w:rPr>
      </w:pPr>
      <w:r>
        <w:rPr>
          <w:color w:val="000000"/>
          <w:sz w:val="18"/>
          <w:szCs w:val="18"/>
          <w:lang w:val="en"/>
        </w:rPr>
        <w:t>Citomid</w:t>
      </w:r>
    </w:p>
    <w:p w:rsidR="00B154FA" w:rsidRPr="006970F6" w:rsidRDefault="00B154FA" w:rsidP="00B154FA">
      <w:pPr>
        <w:pStyle w:val="BodyText"/>
        <w:spacing w:afterLines="20" w:after="48"/>
        <w:ind w:left="274"/>
        <w:rPr>
          <w:color w:val="000000"/>
          <w:sz w:val="18"/>
          <w:szCs w:val="18"/>
        </w:rPr>
      </w:pPr>
      <w:r w:rsidRPr="006970F6">
        <w:rPr>
          <w:color w:val="000000"/>
          <w:sz w:val="18"/>
          <w:szCs w:val="18"/>
        </w:rPr>
        <w:t>Leurocristine</w:t>
      </w:r>
    </w:p>
    <w:p w:rsidR="00B154FA" w:rsidRPr="006970F6" w:rsidRDefault="00B154FA" w:rsidP="00B154FA">
      <w:pPr>
        <w:pStyle w:val="BodyText"/>
        <w:spacing w:afterLines="20" w:after="48"/>
        <w:ind w:left="274"/>
        <w:rPr>
          <w:color w:val="000000"/>
          <w:sz w:val="18"/>
          <w:szCs w:val="18"/>
        </w:rPr>
      </w:pPr>
      <w:r w:rsidRPr="006970F6">
        <w:rPr>
          <w:color w:val="000000"/>
          <w:sz w:val="18"/>
          <w:szCs w:val="18"/>
        </w:rPr>
        <w:t>Oncovin</w:t>
      </w:r>
    </w:p>
    <w:p w:rsidR="00B154FA" w:rsidRDefault="00B154FA" w:rsidP="00B154FA">
      <w:pPr>
        <w:pStyle w:val="BodyText"/>
        <w:spacing w:afterLines="20" w:after="48"/>
        <w:ind w:left="274"/>
        <w:rPr>
          <w:color w:val="000000"/>
          <w:sz w:val="18"/>
          <w:szCs w:val="18"/>
          <w:lang w:val="en"/>
        </w:rPr>
      </w:pPr>
      <w:r>
        <w:rPr>
          <w:color w:val="000000"/>
          <w:sz w:val="18"/>
          <w:szCs w:val="18"/>
          <w:lang w:val="en"/>
        </w:rPr>
        <w:t>Vinblax</w:t>
      </w:r>
    </w:p>
    <w:p w:rsidR="00B154FA" w:rsidRPr="006970F6" w:rsidRDefault="00B154FA" w:rsidP="00B154FA">
      <w:pPr>
        <w:pStyle w:val="BodyText"/>
        <w:spacing w:afterLines="20" w:after="48"/>
        <w:ind w:left="274"/>
        <w:rPr>
          <w:color w:val="000000"/>
          <w:sz w:val="18"/>
          <w:szCs w:val="18"/>
        </w:rPr>
      </w:pPr>
      <w:r w:rsidRPr="006970F6">
        <w:rPr>
          <w:color w:val="000000"/>
          <w:sz w:val="18"/>
          <w:szCs w:val="18"/>
        </w:rPr>
        <w:t>Vincasar</w:t>
      </w:r>
    </w:p>
    <w:p w:rsidR="00B154FA" w:rsidRPr="006970F6" w:rsidRDefault="00B154FA" w:rsidP="00B154FA">
      <w:pPr>
        <w:pStyle w:val="BodyText"/>
        <w:spacing w:afterLines="20" w:after="48"/>
        <w:ind w:left="274"/>
        <w:rPr>
          <w:color w:val="000000"/>
          <w:sz w:val="18"/>
          <w:szCs w:val="18"/>
        </w:rPr>
      </w:pPr>
      <w:r w:rsidRPr="006970F6">
        <w:rPr>
          <w:color w:val="000000"/>
          <w:sz w:val="18"/>
          <w:szCs w:val="18"/>
        </w:rPr>
        <w:t>Vincrex</w:t>
      </w:r>
    </w:p>
    <w:p w:rsidR="00B154FA" w:rsidRPr="00E207B1" w:rsidRDefault="00B154FA" w:rsidP="00B154FA">
      <w:pPr>
        <w:pStyle w:val="BodyText"/>
        <w:spacing w:afterLines="20" w:after="48"/>
        <w:ind w:left="274"/>
        <w:rPr>
          <w:color w:val="000000"/>
          <w:sz w:val="18"/>
          <w:szCs w:val="18"/>
          <w:lang w:val="en"/>
        </w:rPr>
      </w:pPr>
      <w:r>
        <w:rPr>
          <w:color w:val="000000"/>
          <w:sz w:val="18"/>
          <w:szCs w:val="18"/>
          <w:lang w:val="en"/>
        </w:rPr>
        <w:t>Vintec</w:t>
      </w:r>
    </w:p>
    <w:p w:rsidR="00B154FA" w:rsidRDefault="00B154FA" w:rsidP="00B154FA">
      <w:pPr>
        <w:sectPr w:rsidR="00B154FA" w:rsidSect="006970F6">
          <w:type w:val="continuous"/>
          <w:pgSz w:w="12240" w:h="15840" w:code="1"/>
          <w:pgMar w:top="720" w:right="864" w:bottom="720" w:left="1008" w:header="720" w:footer="720" w:gutter="0"/>
          <w:cols w:num="5" w:space="72"/>
          <w:docGrid w:linePitch="360"/>
        </w:sectPr>
      </w:pPr>
    </w:p>
    <w:p w:rsidR="00B154FA" w:rsidRPr="007A3CD2" w:rsidRDefault="00B154FA" w:rsidP="0080322A">
      <w:pPr>
        <w:tabs>
          <w:tab w:val="left" w:pos="4560"/>
        </w:tabs>
        <w:spacing w:before="80"/>
        <w:jc w:val="center"/>
        <w:rPr>
          <w:b/>
          <w:color w:val="000080"/>
          <w:szCs w:val="22"/>
        </w:rPr>
        <w:sectPr w:rsidR="00B154FA" w:rsidRPr="007A3CD2" w:rsidSect="006970F6">
          <w:type w:val="continuous"/>
          <w:pgSz w:w="12240" w:h="15840" w:code="1"/>
          <w:pgMar w:top="720" w:right="1080" w:bottom="720" w:left="864" w:header="720" w:footer="720" w:gutter="0"/>
          <w:cols w:space="0"/>
          <w:titlePg/>
        </w:sectPr>
      </w:pPr>
      <w:r w:rsidRPr="007A3CD2">
        <w:rPr>
          <w:b/>
          <w:color w:val="000080"/>
          <w:szCs w:val="22"/>
        </w:rPr>
        <w:t xml:space="preserve">Drugs SUSPECTED to Cause </w:t>
      </w:r>
      <w:r w:rsidR="00C82962">
        <w:rPr>
          <w:b/>
          <w:color w:val="000080"/>
          <w:szCs w:val="22"/>
        </w:rPr>
        <w:t>Problems</w:t>
      </w:r>
      <w:r w:rsidRPr="007A3CD2">
        <w:rPr>
          <w:b/>
          <w:color w:val="000080"/>
          <w:szCs w:val="22"/>
        </w:rPr>
        <w:t xml:space="preserve"> </w:t>
      </w:r>
      <w:r w:rsidRPr="007349F8">
        <w:rPr>
          <w:b/>
          <w:i/>
          <w:color w:val="000080"/>
          <w:sz w:val="18"/>
          <w:szCs w:val="18"/>
        </w:rPr>
        <w:t>(research is ongoing)</w:t>
      </w:r>
    </w:p>
    <w:p w:rsidR="00922A7D" w:rsidRPr="003F1F4F" w:rsidRDefault="00922A7D" w:rsidP="00922A7D">
      <w:pPr>
        <w:pStyle w:val="BodyText"/>
        <w:spacing w:before="60" w:afterLines="20" w:after="48"/>
        <w:ind w:left="274"/>
        <w:rPr>
          <w:b/>
          <w:sz w:val="18"/>
          <w:szCs w:val="18"/>
          <w:u w:val="single"/>
        </w:rPr>
      </w:pPr>
      <w:r w:rsidRPr="003F1F4F">
        <w:rPr>
          <w:b/>
          <w:sz w:val="18"/>
          <w:szCs w:val="18"/>
          <w:u w:val="single"/>
        </w:rPr>
        <w:t>Cyclosporin</w:t>
      </w:r>
    </w:p>
    <w:p w:rsidR="00922A7D" w:rsidRPr="003F1F4F" w:rsidRDefault="00922A7D" w:rsidP="00922A7D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Atopica</w:t>
      </w:r>
    </w:p>
    <w:p w:rsidR="00922A7D" w:rsidRPr="003F1F4F" w:rsidRDefault="00922A7D" w:rsidP="00922A7D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Cicloral</w:t>
      </w:r>
    </w:p>
    <w:p w:rsidR="00922A7D" w:rsidRPr="003F1F4F" w:rsidRDefault="00922A7D" w:rsidP="00922A7D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Ciclosporin</w:t>
      </w:r>
    </w:p>
    <w:p w:rsidR="00922A7D" w:rsidRPr="003F1F4F" w:rsidRDefault="00922A7D" w:rsidP="00922A7D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Cyclosporine</w:t>
      </w:r>
    </w:p>
    <w:p w:rsidR="00922A7D" w:rsidRPr="003F1F4F" w:rsidRDefault="00922A7D" w:rsidP="00922A7D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Gengraf</w:t>
      </w:r>
    </w:p>
    <w:p w:rsidR="00922A7D" w:rsidRPr="003F1F4F" w:rsidRDefault="00922A7D" w:rsidP="00922A7D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Immulem</w:t>
      </w:r>
    </w:p>
    <w:p w:rsidR="00922A7D" w:rsidRPr="003F1F4F" w:rsidRDefault="00922A7D" w:rsidP="00922A7D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Modusik-A</w:t>
      </w:r>
    </w:p>
    <w:p w:rsidR="00922A7D" w:rsidRPr="003F1F4F" w:rsidRDefault="00922A7D" w:rsidP="00922A7D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Neoral</w:t>
      </w:r>
    </w:p>
    <w:p w:rsidR="00922A7D" w:rsidRPr="003F1F4F" w:rsidRDefault="00922A7D" w:rsidP="00922A7D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Optimmune</w:t>
      </w:r>
    </w:p>
    <w:p w:rsidR="00922A7D" w:rsidRPr="003F1F4F" w:rsidRDefault="00922A7D" w:rsidP="00922A7D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Restasis</w:t>
      </w:r>
    </w:p>
    <w:p w:rsidR="00922A7D" w:rsidRPr="003F1F4F" w:rsidRDefault="00922A7D" w:rsidP="00922A7D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Sandimmune</w:t>
      </w:r>
    </w:p>
    <w:p w:rsidR="00922A7D" w:rsidRPr="003F1F4F" w:rsidRDefault="00922A7D" w:rsidP="00922A7D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SangCya</w:t>
      </w:r>
    </w:p>
    <w:p w:rsidR="00922A7D" w:rsidRPr="003F1F4F" w:rsidRDefault="00922A7D" w:rsidP="00922A7D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Supremunn</w:t>
      </w:r>
    </w:p>
    <w:p w:rsidR="00922A7D" w:rsidRPr="003F1F4F" w:rsidRDefault="00922A7D" w:rsidP="00922A7D">
      <w:pPr>
        <w:pStyle w:val="BodyText"/>
        <w:spacing w:before="60" w:afterLines="20" w:after="48"/>
        <w:ind w:left="274"/>
        <w:rPr>
          <w:b/>
          <w:sz w:val="18"/>
          <w:szCs w:val="18"/>
          <w:u w:val="single"/>
        </w:rPr>
      </w:pPr>
      <w:r w:rsidRPr="003F1F4F">
        <w:rPr>
          <w:b/>
          <w:sz w:val="18"/>
          <w:szCs w:val="18"/>
          <w:u w:val="single"/>
        </w:rPr>
        <w:t>Digoxin</w:t>
      </w:r>
    </w:p>
    <w:p w:rsidR="00922A7D" w:rsidRPr="003F1F4F" w:rsidRDefault="00922A7D" w:rsidP="00922A7D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Digibind</w:t>
      </w:r>
    </w:p>
    <w:p w:rsidR="00922A7D" w:rsidRPr="003F1F4F" w:rsidRDefault="00922A7D" w:rsidP="00922A7D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Digitalis</w:t>
      </w:r>
    </w:p>
    <w:p w:rsidR="00922A7D" w:rsidRPr="003F1F4F" w:rsidRDefault="00922A7D" w:rsidP="00922A7D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br w:type="column"/>
      </w:r>
      <w:r w:rsidRPr="003F1F4F">
        <w:rPr>
          <w:sz w:val="18"/>
          <w:szCs w:val="18"/>
        </w:rPr>
        <w:t>Lanoxicaps</w:t>
      </w:r>
    </w:p>
    <w:p w:rsidR="00922A7D" w:rsidRPr="003F1F4F" w:rsidRDefault="00922A7D" w:rsidP="00922A7D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Lanoxin</w:t>
      </w:r>
    </w:p>
    <w:p w:rsidR="00922A7D" w:rsidRPr="003F1F4F" w:rsidRDefault="00922A7D" w:rsidP="00922A7D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Mapluxin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b/>
          <w:sz w:val="18"/>
          <w:szCs w:val="18"/>
          <w:u w:val="single"/>
        </w:rPr>
      </w:pPr>
      <w:r w:rsidRPr="003F1F4F">
        <w:rPr>
          <w:b/>
          <w:sz w:val="18"/>
          <w:szCs w:val="18"/>
          <w:u w:val="single"/>
        </w:rPr>
        <w:t>Domperidone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Motilium</w:t>
      </w:r>
    </w:p>
    <w:p w:rsidR="00B154FA" w:rsidRPr="003F1F4F" w:rsidRDefault="00B154FA" w:rsidP="00B154FA">
      <w:pPr>
        <w:pStyle w:val="BodyText"/>
        <w:spacing w:before="60" w:afterLines="20" w:after="48"/>
        <w:ind w:left="274"/>
        <w:rPr>
          <w:b/>
          <w:sz w:val="18"/>
          <w:szCs w:val="18"/>
          <w:u w:val="single"/>
        </w:rPr>
      </w:pPr>
      <w:r w:rsidRPr="003F1F4F">
        <w:rPr>
          <w:b/>
          <w:sz w:val="18"/>
          <w:szCs w:val="18"/>
          <w:u w:val="single"/>
        </w:rPr>
        <w:t>Etoposide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EPEG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Etopophos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Etopos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Toposar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Vepesid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VP-Tec</w:t>
      </w:r>
    </w:p>
    <w:p w:rsidR="00B154FA" w:rsidRPr="003F1F4F" w:rsidRDefault="00B154FA" w:rsidP="00B154FA">
      <w:pPr>
        <w:pStyle w:val="BodyText"/>
        <w:spacing w:before="60" w:afterLines="20" w:after="48"/>
        <w:ind w:left="274"/>
        <w:rPr>
          <w:b/>
          <w:sz w:val="18"/>
          <w:szCs w:val="18"/>
          <w:u w:val="single"/>
        </w:rPr>
      </w:pPr>
      <w:r w:rsidRPr="003F1F4F">
        <w:rPr>
          <w:b/>
          <w:sz w:val="18"/>
          <w:szCs w:val="18"/>
          <w:u w:val="single"/>
        </w:rPr>
        <w:t>Mitoxantrone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Formyxan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Mitroxone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Neotalem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Novantrone</w:t>
      </w:r>
    </w:p>
    <w:p w:rsidR="00B154FA" w:rsidRPr="003F1F4F" w:rsidRDefault="00922A7D" w:rsidP="00B154FA">
      <w:pPr>
        <w:pStyle w:val="BodyText"/>
        <w:spacing w:before="60" w:afterLines="20" w:after="48"/>
        <w:ind w:left="274"/>
        <w:rPr>
          <w:b/>
          <w:sz w:val="18"/>
          <w:szCs w:val="18"/>
          <w:u w:val="single"/>
        </w:rPr>
      </w:pPr>
      <w:r w:rsidRPr="003F1F4F">
        <w:rPr>
          <w:b/>
          <w:sz w:val="18"/>
          <w:szCs w:val="18"/>
          <w:u w:val="single"/>
        </w:rPr>
        <w:br w:type="column"/>
      </w:r>
      <w:r w:rsidR="00B154FA" w:rsidRPr="003F1F4F">
        <w:rPr>
          <w:b/>
          <w:sz w:val="18"/>
          <w:szCs w:val="18"/>
          <w:u w:val="single"/>
        </w:rPr>
        <w:t>Morphine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Analfin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Apokyn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Astramorph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Avinza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DepoDur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Doloral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Duralmor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Duramorph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Graten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Infumorph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Kadian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M-Eslon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MOS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MS Contin (MSC)</w:t>
      </w:r>
    </w:p>
    <w:p w:rsidR="00B154FA" w:rsidRPr="003F1F4F" w:rsidRDefault="00B154FA" w:rsidP="00B154FA">
      <w:pPr>
        <w:pStyle w:val="BodyText"/>
        <w:spacing w:afterLines="20" w:after="48"/>
        <w:ind w:left="274"/>
        <w:rPr>
          <w:sz w:val="18"/>
          <w:szCs w:val="18"/>
        </w:rPr>
      </w:pPr>
      <w:r w:rsidRPr="003F1F4F">
        <w:rPr>
          <w:sz w:val="18"/>
          <w:szCs w:val="18"/>
        </w:rPr>
        <w:t>MSIR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Oramorph</w:t>
      </w:r>
    </w:p>
    <w:p w:rsidR="00B154FA" w:rsidRPr="003F1F4F" w:rsidRDefault="00922A7D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br w:type="column"/>
      </w:r>
      <w:r w:rsidR="00B154FA" w:rsidRPr="003F1F4F">
        <w:rPr>
          <w:sz w:val="18"/>
          <w:szCs w:val="18"/>
        </w:rPr>
        <w:t>RMS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Roxanol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Statex</w:t>
      </w:r>
    </w:p>
    <w:p w:rsidR="00B154FA" w:rsidRPr="003F1F4F" w:rsidRDefault="00B154FA" w:rsidP="00B154FA">
      <w:pPr>
        <w:pStyle w:val="BodyText"/>
        <w:spacing w:before="60" w:afterLines="20" w:after="48"/>
        <w:ind w:left="274"/>
        <w:rPr>
          <w:b/>
          <w:sz w:val="18"/>
          <w:szCs w:val="18"/>
          <w:u w:val="single"/>
        </w:rPr>
      </w:pPr>
      <w:r w:rsidRPr="003F1F4F">
        <w:rPr>
          <w:b/>
          <w:sz w:val="18"/>
          <w:szCs w:val="18"/>
          <w:u w:val="single"/>
        </w:rPr>
        <w:t>Ondansetron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Zofran</w:t>
      </w:r>
    </w:p>
    <w:p w:rsidR="00B154FA" w:rsidRPr="003F1F4F" w:rsidRDefault="00B154FA" w:rsidP="00B154FA">
      <w:pPr>
        <w:pStyle w:val="BodyText"/>
        <w:spacing w:before="60" w:afterLines="20" w:after="48"/>
        <w:ind w:left="274"/>
        <w:rPr>
          <w:b/>
          <w:sz w:val="18"/>
          <w:szCs w:val="18"/>
          <w:u w:val="single"/>
        </w:rPr>
      </w:pPr>
      <w:r w:rsidRPr="003F1F4F">
        <w:rPr>
          <w:b/>
          <w:sz w:val="18"/>
          <w:szCs w:val="18"/>
          <w:u w:val="single"/>
        </w:rPr>
        <w:t>Paclitaxel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Abraxane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Asotax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Bris Taxol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Onxol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Paclisan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  <w:lang w:val="en"/>
        </w:rPr>
      </w:pPr>
      <w:r w:rsidRPr="003F1F4F">
        <w:rPr>
          <w:sz w:val="18"/>
          <w:szCs w:val="18"/>
          <w:lang w:val="en"/>
        </w:rPr>
        <w:t>Praxel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Taxol</w:t>
      </w:r>
    </w:p>
    <w:p w:rsidR="00B154FA" w:rsidRPr="003F1F4F" w:rsidRDefault="00B154FA" w:rsidP="00B154FA">
      <w:pPr>
        <w:pStyle w:val="BodyText"/>
        <w:spacing w:before="60" w:afterLines="20" w:after="48"/>
        <w:ind w:left="274"/>
        <w:rPr>
          <w:b/>
          <w:sz w:val="18"/>
          <w:szCs w:val="18"/>
          <w:u w:val="single"/>
        </w:rPr>
      </w:pPr>
      <w:r w:rsidRPr="003F1F4F">
        <w:rPr>
          <w:b/>
          <w:sz w:val="18"/>
          <w:szCs w:val="18"/>
          <w:u w:val="single"/>
        </w:rPr>
        <w:t>Quinidine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Biquin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Chinidinum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Cin-Quin</w:t>
      </w:r>
    </w:p>
    <w:p w:rsidR="00B154FA" w:rsidRPr="003F1F4F" w:rsidRDefault="00922A7D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br w:type="column"/>
      </w:r>
      <w:r w:rsidR="00B154FA" w:rsidRPr="003F1F4F">
        <w:rPr>
          <w:sz w:val="18"/>
          <w:szCs w:val="18"/>
        </w:rPr>
        <w:t>Quinact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Quinaglute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Quinalan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Quinatime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Quinidex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Quinora</w:t>
      </w:r>
    </w:p>
    <w:p w:rsidR="00B154FA" w:rsidRPr="003F1F4F" w:rsidRDefault="00B154FA" w:rsidP="00B154FA">
      <w:pPr>
        <w:pStyle w:val="BodyText"/>
        <w:spacing w:before="40" w:afterLines="20" w:after="48"/>
        <w:ind w:left="274"/>
        <w:rPr>
          <w:b/>
          <w:sz w:val="18"/>
          <w:szCs w:val="18"/>
          <w:u w:val="single"/>
        </w:rPr>
      </w:pPr>
      <w:r w:rsidRPr="003F1F4F">
        <w:rPr>
          <w:b/>
          <w:sz w:val="18"/>
          <w:szCs w:val="18"/>
          <w:u w:val="single"/>
        </w:rPr>
        <w:t>Rifampicin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IsonaRif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Rifadin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Rifamate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Rifampin</w:t>
      </w:r>
    </w:p>
    <w:p w:rsidR="00B154FA" w:rsidRPr="003F1F4F" w:rsidRDefault="00B154FA" w:rsidP="00B154FA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Rifater</w:t>
      </w:r>
    </w:p>
    <w:p w:rsidR="00B154FA" w:rsidRPr="003F1F4F" w:rsidRDefault="00B154FA" w:rsidP="00FC23A1">
      <w:pPr>
        <w:pStyle w:val="BodyText"/>
        <w:spacing w:afterLines="20" w:after="48"/>
        <w:ind w:left="270"/>
        <w:rPr>
          <w:sz w:val="18"/>
          <w:szCs w:val="18"/>
        </w:rPr>
      </w:pPr>
      <w:r w:rsidRPr="003F1F4F">
        <w:rPr>
          <w:sz w:val="18"/>
          <w:szCs w:val="18"/>
        </w:rPr>
        <w:t>Rimactane</w:t>
      </w:r>
    </w:p>
    <w:p w:rsidR="00B154FA" w:rsidRPr="00FC23A1" w:rsidRDefault="00B154FA" w:rsidP="00FC23A1">
      <w:pPr>
        <w:pStyle w:val="BodyText"/>
        <w:spacing w:afterLines="20" w:after="48"/>
        <w:ind w:left="270"/>
        <w:rPr>
          <w:color w:val="000000"/>
          <w:sz w:val="18"/>
          <w:szCs w:val="18"/>
        </w:rPr>
      </w:pPr>
      <w:r w:rsidRPr="006970F6">
        <w:rPr>
          <w:color w:val="000000"/>
          <w:sz w:val="18"/>
          <w:szCs w:val="18"/>
        </w:rPr>
        <w:t>Rofact</w:t>
      </w:r>
    </w:p>
    <w:p w:rsidR="00B154FA" w:rsidRDefault="00B154FA" w:rsidP="00B154FA">
      <w:pPr>
        <w:pStyle w:val="BodyText"/>
        <w:spacing w:before="60" w:after="20"/>
        <w:ind w:left="274"/>
        <w:jc w:val="center"/>
        <w:rPr>
          <w:rFonts w:cs="Arial"/>
          <w:b/>
          <w:color w:val="000080"/>
          <w:sz w:val="22"/>
          <w:szCs w:val="22"/>
        </w:rPr>
        <w:sectPr w:rsidR="00B154FA" w:rsidSect="006970F6">
          <w:type w:val="continuous"/>
          <w:pgSz w:w="12240" w:h="15840" w:code="1"/>
          <w:pgMar w:top="720" w:right="864" w:bottom="720" w:left="1008" w:header="720" w:footer="720" w:gutter="0"/>
          <w:cols w:num="5" w:space="0"/>
          <w:titlePg/>
        </w:sectPr>
      </w:pPr>
    </w:p>
    <w:p w:rsidR="00B154FA" w:rsidRPr="00663B78" w:rsidRDefault="00B154FA" w:rsidP="00B90EFB">
      <w:pPr>
        <w:pStyle w:val="BodyText"/>
        <w:spacing w:after="40"/>
        <w:jc w:val="center"/>
        <w:rPr>
          <w:b/>
          <w:color w:val="800000"/>
          <w:sz w:val="20"/>
        </w:rPr>
      </w:pPr>
      <w:r w:rsidRPr="00663B78">
        <w:rPr>
          <w:b/>
          <w:color w:val="800000"/>
          <w:sz w:val="20"/>
        </w:rPr>
        <w:t>For more information and updates, please visit www.busteralert.org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1710"/>
      </w:tblGrid>
      <w:tr w:rsidR="00B154FA">
        <w:trPr>
          <w:cantSplit/>
          <w:trHeight w:hRule="exact" w:val="612"/>
        </w:trPr>
        <w:tc>
          <w:tcPr>
            <w:tcW w:w="8280" w:type="dxa"/>
          </w:tcPr>
          <w:p w:rsidR="00B154FA" w:rsidRPr="0071756C" w:rsidRDefault="003B4371" w:rsidP="0046283E">
            <w:pPr>
              <w:pStyle w:val="BodyText"/>
              <w:spacing w:after="0"/>
              <w:ind w:hanging="9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*Affe</w:t>
            </w:r>
            <w:r w:rsidR="00B154FA" w:rsidRPr="0071756C">
              <w:rPr>
                <w:sz w:val="18"/>
                <w:szCs w:val="18"/>
              </w:rPr>
              <w:t xml:space="preserve">cted breeds include Australian Shepherds (all sizes), Collies, English Shepherds, </w:t>
            </w:r>
            <w:r w:rsidR="00761EC0">
              <w:rPr>
                <w:sz w:val="18"/>
                <w:szCs w:val="18"/>
              </w:rPr>
              <w:t xml:space="preserve">German Shepherds, </w:t>
            </w:r>
            <w:r w:rsidR="00B154FA" w:rsidRPr="0071756C">
              <w:rPr>
                <w:sz w:val="18"/>
                <w:szCs w:val="18"/>
              </w:rPr>
              <w:t>Longhaired Whippets, McNabs, Old English Sheepdogs, Shetland Sheepdogs, and Silken Windhounds.</w:t>
            </w:r>
          </w:p>
          <w:p w:rsidR="00B154FA" w:rsidRDefault="00B154FA" w:rsidP="0046283E">
            <w:pPr>
              <w:pStyle w:val="BodyText"/>
              <w:tabs>
                <w:tab w:val="left" w:pos="4665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710" w:type="dxa"/>
          </w:tcPr>
          <w:p w:rsidR="00B154FA" w:rsidRPr="00B75081" w:rsidRDefault="00B154FA" w:rsidP="0046283E">
            <w:pPr>
              <w:pStyle w:val="BodyText"/>
              <w:spacing w:after="0"/>
              <w:jc w:val="center"/>
              <w:rPr>
                <w:b/>
                <w:sz w:val="18"/>
                <w:szCs w:val="18"/>
              </w:rPr>
            </w:pPr>
            <w:r w:rsidRPr="00B75081">
              <w:rPr>
                <w:b/>
                <w:sz w:val="18"/>
                <w:szCs w:val="18"/>
              </w:rPr>
              <w:t>List updated</w:t>
            </w:r>
            <w:r w:rsidRPr="00B75081">
              <w:rPr>
                <w:b/>
                <w:sz w:val="18"/>
                <w:szCs w:val="18"/>
              </w:rPr>
              <w:br/>
            </w:r>
            <w:r w:rsidR="003F1F4F">
              <w:rPr>
                <w:b/>
                <w:sz w:val="18"/>
                <w:szCs w:val="18"/>
              </w:rPr>
              <w:t>9/8</w:t>
            </w:r>
            <w:r w:rsidR="00761EC0">
              <w:rPr>
                <w:b/>
                <w:sz w:val="18"/>
                <w:szCs w:val="18"/>
              </w:rPr>
              <w:t>/07</w:t>
            </w:r>
            <w:r w:rsidR="00FA527B">
              <w:rPr>
                <w:b/>
                <w:sz w:val="18"/>
                <w:szCs w:val="18"/>
              </w:rPr>
              <w:br/>
            </w:r>
            <w:r w:rsidR="00FA527B" w:rsidRPr="00D22E08">
              <w:rPr>
                <w:sz w:val="16"/>
                <w:szCs w:val="16"/>
              </w:rPr>
              <w:t>© 200</w:t>
            </w:r>
            <w:r w:rsidR="00FA527B">
              <w:rPr>
                <w:sz w:val="16"/>
                <w:szCs w:val="16"/>
              </w:rPr>
              <w:t>7</w:t>
            </w:r>
            <w:r w:rsidR="00FA527B" w:rsidRPr="00D22E08">
              <w:rPr>
                <w:sz w:val="16"/>
                <w:szCs w:val="16"/>
              </w:rPr>
              <w:t xml:space="preserve"> MARS, Inc.</w:t>
            </w:r>
          </w:p>
        </w:tc>
      </w:tr>
    </w:tbl>
    <w:p w:rsidR="006970F6" w:rsidRPr="00B90EFB" w:rsidRDefault="006970F6" w:rsidP="00D22E08">
      <w:pPr>
        <w:pStyle w:val="BodyText"/>
        <w:tabs>
          <w:tab w:val="left" w:pos="3225"/>
        </w:tabs>
        <w:spacing w:before="60" w:after="0"/>
        <w:rPr>
          <w:sz w:val="2"/>
          <w:szCs w:val="2"/>
        </w:rPr>
      </w:pPr>
    </w:p>
    <w:sectPr w:rsidR="006970F6" w:rsidRPr="00B90EFB" w:rsidSect="00744D4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F3B" w:rsidRDefault="001E0F3B" w:rsidP="00752E1F">
      <w:r>
        <w:separator/>
      </w:r>
    </w:p>
  </w:endnote>
  <w:endnote w:type="continuationSeparator" w:id="0">
    <w:p w:rsidR="001E0F3B" w:rsidRDefault="001E0F3B" w:rsidP="0075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9C3" w:rsidRPr="00FF2523" w:rsidRDefault="003C29C3" w:rsidP="009E2CD1">
    <w:pPr>
      <w:pStyle w:val="Footer"/>
      <w:ind w:left="360" w:right="252"/>
      <w:jc w:val="center"/>
      <w:rPr>
        <w:b/>
        <w:i/>
        <w:color w:val="0000FF"/>
        <w:sz w:val="20"/>
        <w:szCs w:val="20"/>
      </w:rPr>
    </w:pPr>
    <w:r w:rsidRPr="00FF2523">
      <w:rPr>
        <w:b/>
        <w:i/>
        <w:color w:val="0000FF"/>
        <w:sz w:val="20"/>
        <w:szCs w:val="20"/>
      </w:rPr>
      <w:t>BusterAlert.org is a project of Mini Aussie Rescue &amp; Support (MARS)    www.miniaussierescue.org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9C3" w:rsidRDefault="003C29C3" w:rsidP="00752E1F">
    <w:pPr>
      <w:pStyle w:val="Footer"/>
      <w:ind w:left="-270" w:right="-360"/>
      <w:jc w:val="center"/>
      <w:rPr>
        <w:b/>
        <w:i/>
        <w:color w:val="0000FF"/>
        <w:sz w:val="20"/>
      </w:rPr>
    </w:pPr>
    <w:r>
      <w:rPr>
        <w:b/>
        <w:i/>
        <w:color w:val="0000FF"/>
        <w:sz w:val="20"/>
      </w:rPr>
      <w:t xml:space="preserve">BusterAlert.org is a project of </w:t>
    </w:r>
    <w:r w:rsidRPr="006E391A">
      <w:rPr>
        <w:b/>
        <w:i/>
        <w:color w:val="0000FF"/>
        <w:sz w:val="20"/>
      </w:rPr>
      <w:t>Mini Aussie Rescue &amp; Support</w:t>
    </w:r>
    <w:r>
      <w:rPr>
        <w:b/>
        <w:i/>
        <w:color w:val="0000FF"/>
        <w:sz w:val="20"/>
      </w:rPr>
      <w:t xml:space="preserve"> (MARS)     www.miniaussierescue.org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9C3" w:rsidRPr="00FF2523" w:rsidRDefault="003C29C3" w:rsidP="00FF2523">
    <w:pPr>
      <w:pStyle w:val="Footer"/>
      <w:jc w:val="center"/>
      <w:rPr>
        <w:b/>
        <w:i/>
        <w:color w:val="0000FF"/>
        <w:sz w:val="20"/>
        <w:szCs w:val="20"/>
      </w:rPr>
    </w:pPr>
    <w:r w:rsidRPr="00FF2523">
      <w:rPr>
        <w:b/>
        <w:i/>
        <w:color w:val="0000FF"/>
        <w:sz w:val="20"/>
        <w:szCs w:val="20"/>
      </w:rPr>
      <w:t>BusterAlert.org is a project of Mini Aussie Rescue &amp; Support (MARS)    www.miniaussierescue.org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9C3" w:rsidRDefault="003C29C3" w:rsidP="00752E1F">
    <w:pPr>
      <w:pStyle w:val="Footer"/>
      <w:ind w:left="-270" w:right="-360"/>
      <w:jc w:val="center"/>
      <w:rPr>
        <w:b/>
        <w:i/>
        <w:color w:val="0000FF"/>
        <w:sz w:val="20"/>
      </w:rPr>
    </w:pPr>
    <w:r>
      <w:rPr>
        <w:b/>
        <w:i/>
        <w:color w:val="0000FF"/>
        <w:sz w:val="20"/>
      </w:rPr>
      <w:t xml:space="preserve">BusterAlert.org is a project of </w:t>
    </w:r>
    <w:r w:rsidRPr="006E391A">
      <w:rPr>
        <w:b/>
        <w:i/>
        <w:color w:val="0000FF"/>
        <w:sz w:val="20"/>
      </w:rPr>
      <w:t>Mini Aussie Rescue &amp; Support</w:t>
    </w:r>
    <w:r>
      <w:rPr>
        <w:b/>
        <w:i/>
        <w:color w:val="0000FF"/>
        <w:sz w:val="20"/>
      </w:rPr>
      <w:t xml:space="preserve"> (MARS)     www.miniaussierescue.org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F3B" w:rsidRDefault="001E0F3B" w:rsidP="00752E1F">
      <w:r>
        <w:separator/>
      </w:r>
    </w:p>
  </w:footnote>
  <w:footnote w:type="continuationSeparator" w:id="0">
    <w:p w:rsidR="001E0F3B" w:rsidRDefault="001E0F3B" w:rsidP="0075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9C3" w:rsidRDefault="003C29C3">
    <w:pPr>
      <w:pStyle w:val="Header"/>
      <w:pBdr>
        <w:bottom w:val="none" w:sz="0" w:space="0" w:color="auto"/>
      </w:pBdr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9C3" w:rsidRDefault="003C29C3" w:rsidP="00752E1F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9C3" w:rsidRDefault="003C29C3">
    <w:pPr>
      <w:pStyle w:val="Header"/>
      <w:pBdr>
        <w:bottom w:val="none" w:sz="0" w:space="0" w:color="auto"/>
      </w:pBdr>
      <w:rPr>
        <w:sz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9C3" w:rsidRDefault="003C29C3" w:rsidP="00752E1F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evyywq3gwLlz6x/JqSGPP6gqn4kMjRRlNo0oyt5KgxBurJrrDbx7+ct6SC5O0tAgaAYMlbaFv/ua5Xz15NwmQ==" w:salt="cPCJHSLGY0ICR+/HNfU7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D2"/>
    <w:rsid w:val="00012B8B"/>
    <w:rsid w:val="0002188F"/>
    <w:rsid w:val="000246EB"/>
    <w:rsid w:val="000727E3"/>
    <w:rsid w:val="000819E6"/>
    <w:rsid w:val="000A11C8"/>
    <w:rsid w:val="000A4398"/>
    <w:rsid w:val="000A593E"/>
    <w:rsid w:val="000B200D"/>
    <w:rsid w:val="000B7B65"/>
    <w:rsid w:val="000C12E9"/>
    <w:rsid w:val="000D013D"/>
    <w:rsid w:val="000E1EA4"/>
    <w:rsid w:val="000F35CF"/>
    <w:rsid w:val="00103C91"/>
    <w:rsid w:val="00127890"/>
    <w:rsid w:val="001329F7"/>
    <w:rsid w:val="001401F5"/>
    <w:rsid w:val="00176D2E"/>
    <w:rsid w:val="001A7178"/>
    <w:rsid w:val="001C38FA"/>
    <w:rsid w:val="001C648E"/>
    <w:rsid w:val="001E0F3B"/>
    <w:rsid w:val="00205F7C"/>
    <w:rsid w:val="00241C8C"/>
    <w:rsid w:val="0026486F"/>
    <w:rsid w:val="00275EA0"/>
    <w:rsid w:val="002B4502"/>
    <w:rsid w:val="002C7577"/>
    <w:rsid w:val="00310AD5"/>
    <w:rsid w:val="0031108B"/>
    <w:rsid w:val="003131F0"/>
    <w:rsid w:val="00317952"/>
    <w:rsid w:val="003652CE"/>
    <w:rsid w:val="0038109E"/>
    <w:rsid w:val="00383F71"/>
    <w:rsid w:val="003B4371"/>
    <w:rsid w:val="003C29C3"/>
    <w:rsid w:val="003D3D2E"/>
    <w:rsid w:val="003F1F4F"/>
    <w:rsid w:val="0046283E"/>
    <w:rsid w:val="0049206B"/>
    <w:rsid w:val="004C7426"/>
    <w:rsid w:val="005300BA"/>
    <w:rsid w:val="00535E4E"/>
    <w:rsid w:val="005362D8"/>
    <w:rsid w:val="00582606"/>
    <w:rsid w:val="00586A58"/>
    <w:rsid w:val="005A4AE2"/>
    <w:rsid w:val="005B0E05"/>
    <w:rsid w:val="005B6FAB"/>
    <w:rsid w:val="005C1CEC"/>
    <w:rsid w:val="005C5ABD"/>
    <w:rsid w:val="005D13C5"/>
    <w:rsid w:val="005D4840"/>
    <w:rsid w:val="005D5A76"/>
    <w:rsid w:val="00633FEF"/>
    <w:rsid w:val="006603D9"/>
    <w:rsid w:val="00661152"/>
    <w:rsid w:val="00680F4E"/>
    <w:rsid w:val="00681E68"/>
    <w:rsid w:val="00691AA1"/>
    <w:rsid w:val="00692CC2"/>
    <w:rsid w:val="006970F6"/>
    <w:rsid w:val="006C74C4"/>
    <w:rsid w:val="00724724"/>
    <w:rsid w:val="007349F8"/>
    <w:rsid w:val="00734DB6"/>
    <w:rsid w:val="00736551"/>
    <w:rsid w:val="00744D4A"/>
    <w:rsid w:val="00752E1F"/>
    <w:rsid w:val="00761EC0"/>
    <w:rsid w:val="007800FD"/>
    <w:rsid w:val="00785516"/>
    <w:rsid w:val="007A3CD2"/>
    <w:rsid w:val="007C271A"/>
    <w:rsid w:val="007C3112"/>
    <w:rsid w:val="007C4FE7"/>
    <w:rsid w:val="007D4C74"/>
    <w:rsid w:val="0080322A"/>
    <w:rsid w:val="008B7A3C"/>
    <w:rsid w:val="008E3FA7"/>
    <w:rsid w:val="00922A7D"/>
    <w:rsid w:val="00943878"/>
    <w:rsid w:val="00946A22"/>
    <w:rsid w:val="00971F44"/>
    <w:rsid w:val="00975A0B"/>
    <w:rsid w:val="009C560A"/>
    <w:rsid w:val="009D31AE"/>
    <w:rsid w:val="009E2CD1"/>
    <w:rsid w:val="009F05AA"/>
    <w:rsid w:val="009F2B7D"/>
    <w:rsid w:val="00A023DF"/>
    <w:rsid w:val="00A972F1"/>
    <w:rsid w:val="00AF35AF"/>
    <w:rsid w:val="00B154FA"/>
    <w:rsid w:val="00B836D1"/>
    <w:rsid w:val="00B90EFB"/>
    <w:rsid w:val="00BB5AFB"/>
    <w:rsid w:val="00BE162C"/>
    <w:rsid w:val="00C20AE8"/>
    <w:rsid w:val="00C34A2C"/>
    <w:rsid w:val="00C369FF"/>
    <w:rsid w:val="00C82962"/>
    <w:rsid w:val="00C955EA"/>
    <w:rsid w:val="00CC35AD"/>
    <w:rsid w:val="00CD1A8A"/>
    <w:rsid w:val="00CD60BA"/>
    <w:rsid w:val="00D06CEB"/>
    <w:rsid w:val="00D11D1E"/>
    <w:rsid w:val="00D22E08"/>
    <w:rsid w:val="00D336F6"/>
    <w:rsid w:val="00D37077"/>
    <w:rsid w:val="00D4062A"/>
    <w:rsid w:val="00D45EE6"/>
    <w:rsid w:val="00D72E00"/>
    <w:rsid w:val="00DC4968"/>
    <w:rsid w:val="00DD07CF"/>
    <w:rsid w:val="00DD2515"/>
    <w:rsid w:val="00DD382F"/>
    <w:rsid w:val="00DD4F84"/>
    <w:rsid w:val="00DE2980"/>
    <w:rsid w:val="00DF443B"/>
    <w:rsid w:val="00E02ED7"/>
    <w:rsid w:val="00E22F08"/>
    <w:rsid w:val="00E4445B"/>
    <w:rsid w:val="00E7092B"/>
    <w:rsid w:val="00E85FBF"/>
    <w:rsid w:val="00EA0F4B"/>
    <w:rsid w:val="00EF4A2A"/>
    <w:rsid w:val="00F07334"/>
    <w:rsid w:val="00F125DD"/>
    <w:rsid w:val="00F55C71"/>
    <w:rsid w:val="00F65E11"/>
    <w:rsid w:val="00F701A6"/>
    <w:rsid w:val="00F768C1"/>
    <w:rsid w:val="00F81AA6"/>
    <w:rsid w:val="00FA527B"/>
    <w:rsid w:val="00FC23A1"/>
    <w:rsid w:val="00FD091D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91505-E5AD-4789-939A-E4E0547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3CD2"/>
    <w:rPr>
      <w:rFonts w:ascii="Arial" w:hAnsi="Arial"/>
      <w:sz w:val="22"/>
    </w:rPr>
  </w:style>
  <w:style w:type="paragraph" w:styleId="Heading2">
    <w:name w:val="heading 2"/>
    <w:basedOn w:val="Normal"/>
    <w:next w:val="BodyText2"/>
    <w:qFormat/>
    <w:rsid w:val="007A3CD2"/>
    <w:pPr>
      <w:keepNext/>
      <w:tabs>
        <w:tab w:val="left" w:pos="576"/>
      </w:tabs>
      <w:spacing w:before="120" w:after="160"/>
      <w:outlineLvl w:val="1"/>
    </w:pPr>
    <w:rPr>
      <w:b/>
      <w:color w:val="00008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3CD2"/>
    <w:pPr>
      <w:spacing w:after="120"/>
    </w:pPr>
    <w:rPr>
      <w:sz w:val="24"/>
    </w:rPr>
  </w:style>
  <w:style w:type="table" w:styleId="TableGrid">
    <w:name w:val="Table Grid"/>
    <w:basedOn w:val="TableNormal"/>
    <w:rsid w:val="007A3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A3CD2"/>
    <w:rPr>
      <w:color w:val="0000FF"/>
      <w:u w:val="single"/>
    </w:rPr>
  </w:style>
  <w:style w:type="paragraph" w:styleId="Header">
    <w:name w:val="header"/>
    <w:basedOn w:val="Normal"/>
    <w:rsid w:val="007A3CD2"/>
    <w:pPr>
      <w:pBdr>
        <w:bottom w:val="single" w:sz="6" w:space="1" w:color="000080"/>
      </w:pBdr>
      <w:tabs>
        <w:tab w:val="center" w:pos="4320"/>
        <w:tab w:val="right" w:pos="8640"/>
      </w:tabs>
      <w:spacing w:after="120"/>
    </w:pPr>
  </w:style>
  <w:style w:type="paragraph" w:styleId="Footer">
    <w:name w:val="footer"/>
    <w:basedOn w:val="Normal"/>
    <w:rsid w:val="007A3CD2"/>
    <w:pPr>
      <w:pBdr>
        <w:top w:val="single" w:sz="6" w:space="1" w:color="000080"/>
      </w:pBdr>
      <w:tabs>
        <w:tab w:val="center" w:pos="4320"/>
        <w:tab w:val="right" w:pos="9504"/>
      </w:tabs>
    </w:pPr>
    <w:rPr>
      <w:color w:val="333399"/>
      <w:sz w:val="18"/>
      <w:szCs w:val="18"/>
    </w:rPr>
  </w:style>
  <w:style w:type="paragraph" w:styleId="BodyText2">
    <w:name w:val="Body Text 2"/>
    <w:basedOn w:val="Normal"/>
    <w:rsid w:val="007A3CD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5454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BusterAlert</vt:lpstr>
    </vt:vector>
  </TitlesOfParts>
  <Company>Mini Aussie Rescue &amp; Support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BusterAlert</dc:title>
  <dc:subject/>
  <dc:creator>HP Authorized Customer</dc:creator>
  <cp:keywords/>
  <dc:description/>
  <cp:lastModifiedBy>Steffen</cp:lastModifiedBy>
  <cp:revision>2</cp:revision>
  <cp:lastPrinted>2006-08-16T18:43:00Z</cp:lastPrinted>
  <dcterms:created xsi:type="dcterms:W3CDTF">2019-02-23T19:44:00Z</dcterms:created>
  <dcterms:modified xsi:type="dcterms:W3CDTF">2019-02-23T19:44:00Z</dcterms:modified>
</cp:coreProperties>
</file>